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704B" w14:textId="77777777" w:rsidR="00EA650B" w:rsidRDefault="00EA650B" w:rsidP="00433F80">
      <w:pPr>
        <w:pStyle w:val="Standard"/>
        <w:spacing w:after="0"/>
        <w:rPr>
          <w:rFonts w:ascii="Cambria" w:hAnsi="Cambria" w:cs="Arial"/>
          <w:color w:val="365F91" w:themeColor="accent1" w:themeShade="BF"/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 wp14:anchorId="4C9C27DD" wp14:editId="225BBFBB">
            <wp:extent cx="2016581" cy="4953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548" cy="504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98FAE" w14:textId="77777777" w:rsidR="00EA650B" w:rsidRDefault="00EA650B" w:rsidP="00433F80">
      <w:pPr>
        <w:pStyle w:val="Standard"/>
        <w:spacing w:after="0"/>
        <w:rPr>
          <w:rFonts w:ascii="Cambria" w:hAnsi="Cambria" w:cs="Arial"/>
          <w:color w:val="365F91" w:themeColor="accent1" w:themeShade="BF"/>
          <w:sz w:val="22"/>
          <w:szCs w:val="22"/>
        </w:rPr>
      </w:pPr>
    </w:p>
    <w:p w14:paraId="01F6153C" w14:textId="5D0873A6" w:rsidR="00433F80" w:rsidRPr="00EA650B" w:rsidRDefault="00EA650B" w:rsidP="00433F80">
      <w:pPr>
        <w:pStyle w:val="Standard"/>
        <w:spacing w:after="0"/>
        <w:rPr>
          <w:rFonts w:ascii="Cambria" w:hAnsi="Cambria" w:cs="Arial"/>
          <w:color w:val="365F91" w:themeColor="accent1" w:themeShade="BF"/>
          <w:sz w:val="22"/>
          <w:szCs w:val="22"/>
        </w:rPr>
      </w:pPr>
      <w:r w:rsidRPr="00EA650B">
        <w:rPr>
          <w:rFonts w:ascii="Cambria" w:hAnsi="Cambria" w:cs="Arial"/>
          <w:color w:val="365F91" w:themeColor="accent1" w:themeShade="BF"/>
          <w:sz w:val="22"/>
          <w:szCs w:val="22"/>
        </w:rPr>
        <w:t>Luka Pula d.o.o.</w:t>
      </w:r>
    </w:p>
    <w:p w14:paraId="58995C9D" w14:textId="6EB5542A" w:rsidR="00433F80" w:rsidRPr="00107CBF" w:rsidRDefault="00EA650B" w:rsidP="00433F80">
      <w:pPr>
        <w:pStyle w:val="Standard"/>
        <w:spacing w:after="0"/>
        <w:rPr>
          <w:rFonts w:ascii="Cambria" w:hAnsi="Cambria" w:cs="Arial"/>
          <w:color w:val="365F91" w:themeColor="accent1" w:themeShade="BF"/>
          <w:sz w:val="22"/>
          <w:szCs w:val="22"/>
        </w:rPr>
      </w:pPr>
      <w:r>
        <w:rPr>
          <w:rFonts w:ascii="Cambria" w:hAnsi="Cambria" w:cs="Arial"/>
          <w:color w:val="365F91" w:themeColor="accent1" w:themeShade="BF"/>
          <w:sz w:val="22"/>
          <w:szCs w:val="22"/>
        </w:rPr>
        <w:t>Sv. Polikarpa 8, Pula</w:t>
      </w:r>
    </w:p>
    <w:p w14:paraId="7474A587" w14:textId="45BC3F56" w:rsidR="00E438A2" w:rsidRPr="00CA5DA9" w:rsidRDefault="00E438A2" w:rsidP="00433F80">
      <w:pPr>
        <w:rPr>
          <w:rFonts w:asciiTheme="majorHAnsi" w:hAnsiTheme="majorHAnsi"/>
          <w:noProof/>
          <w:sz w:val="20"/>
          <w:szCs w:val="20"/>
          <w:u w:val="single"/>
        </w:rPr>
      </w:pPr>
    </w:p>
    <w:p w14:paraId="39FF347D" w14:textId="77777777" w:rsidR="00E438A2" w:rsidRPr="00CA5DA9" w:rsidRDefault="00E438A2" w:rsidP="000A6036">
      <w:pPr>
        <w:pStyle w:val="Zaglavlje"/>
        <w:jc w:val="center"/>
        <w:rPr>
          <w:rFonts w:asciiTheme="majorHAnsi" w:hAnsiTheme="majorHAnsi"/>
          <w:b/>
          <w:noProof/>
          <w:sz w:val="30"/>
          <w:szCs w:val="30"/>
          <w:lang w:val="hr-HR"/>
        </w:rPr>
      </w:pPr>
    </w:p>
    <w:p w14:paraId="0E8D7069" w14:textId="77777777" w:rsidR="00E438A2" w:rsidRPr="00CA5DA9" w:rsidRDefault="00E438A2">
      <w:pPr>
        <w:jc w:val="both"/>
        <w:rPr>
          <w:rFonts w:asciiTheme="majorHAnsi" w:hAnsiTheme="majorHAnsi"/>
          <w:noProof/>
          <w:sz w:val="20"/>
          <w:szCs w:val="20"/>
          <w:u w:val="single"/>
        </w:rPr>
      </w:pPr>
    </w:p>
    <w:p w14:paraId="631E2D2E" w14:textId="77777777" w:rsidR="00E438A2" w:rsidRPr="00CA5DA9" w:rsidRDefault="00E438A2" w:rsidP="00542C3E">
      <w:pPr>
        <w:jc w:val="both"/>
        <w:rPr>
          <w:rFonts w:asciiTheme="majorHAnsi" w:hAnsiTheme="majorHAnsi"/>
          <w:noProof/>
          <w:u w:val="single"/>
        </w:rPr>
      </w:pPr>
    </w:p>
    <w:p w14:paraId="17B83107" w14:textId="77777777" w:rsidR="00A40C3E" w:rsidRPr="00CA5DA9" w:rsidRDefault="00A40C3E" w:rsidP="00542C3E">
      <w:pPr>
        <w:jc w:val="both"/>
        <w:rPr>
          <w:rFonts w:asciiTheme="majorHAnsi" w:hAnsiTheme="majorHAnsi"/>
          <w:noProof/>
          <w:u w:val="single"/>
        </w:rPr>
      </w:pPr>
    </w:p>
    <w:p w14:paraId="103DA1ED" w14:textId="77777777" w:rsidR="00A40C3E" w:rsidRPr="00CA5DA9" w:rsidRDefault="00A40C3E" w:rsidP="00542C3E">
      <w:pPr>
        <w:jc w:val="both"/>
        <w:rPr>
          <w:rFonts w:asciiTheme="majorHAnsi" w:hAnsiTheme="majorHAnsi"/>
          <w:noProof/>
          <w:u w:val="single"/>
        </w:rPr>
      </w:pPr>
    </w:p>
    <w:p w14:paraId="2779C668" w14:textId="77777777" w:rsidR="00A40C3E" w:rsidRPr="00CA5DA9" w:rsidRDefault="00A40C3E" w:rsidP="00542C3E">
      <w:pPr>
        <w:jc w:val="both"/>
        <w:rPr>
          <w:rFonts w:asciiTheme="majorHAnsi" w:hAnsiTheme="majorHAnsi"/>
          <w:noProof/>
          <w:u w:val="single"/>
        </w:rPr>
      </w:pPr>
    </w:p>
    <w:p w14:paraId="05BD5E4C" w14:textId="77777777" w:rsidR="00A40C3E" w:rsidRDefault="00A40C3E" w:rsidP="00542C3E">
      <w:pPr>
        <w:jc w:val="both"/>
        <w:rPr>
          <w:rFonts w:asciiTheme="majorHAnsi" w:hAnsiTheme="majorHAnsi"/>
          <w:noProof/>
          <w:u w:val="single"/>
        </w:rPr>
      </w:pPr>
    </w:p>
    <w:p w14:paraId="28EBFA0F" w14:textId="77777777" w:rsidR="00433F80" w:rsidRDefault="00433F80" w:rsidP="00542C3E">
      <w:pPr>
        <w:jc w:val="both"/>
        <w:rPr>
          <w:rFonts w:asciiTheme="majorHAnsi" w:hAnsiTheme="majorHAnsi"/>
          <w:noProof/>
          <w:u w:val="single"/>
        </w:rPr>
      </w:pPr>
    </w:p>
    <w:p w14:paraId="7FE4E1B2" w14:textId="77777777" w:rsidR="00433F80" w:rsidRDefault="00433F80" w:rsidP="00542C3E">
      <w:pPr>
        <w:jc w:val="both"/>
        <w:rPr>
          <w:rFonts w:asciiTheme="majorHAnsi" w:hAnsiTheme="majorHAnsi"/>
          <w:noProof/>
          <w:u w:val="single"/>
        </w:rPr>
      </w:pPr>
    </w:p>
    <w:p w14:paraId="0AB3581D" w14:textId="77777777" w:rsidR="00433F80" w:rsidRDefault="00433F80" w:rsidP="00542C3E">
      <w:pPr>
        <w:jc w:val="both"/>
        <w:rPr>
          <w:rFonts w:asciiTheme="majorHAnsi" w:hAnsiTheme="majorHAnsi"/>
          <w:noProof/>
          <w:u w:val="single"/>
        </w:rPr>
      </w:pPr>
    </w:p>
    <w:p w14:paraId="1D47FA1F" w14:textId="77777777" w:rsidR="00433F80" w:rsidRPr="00CA5DA9" w:rsidRDefault="00433F80" w:rsidP="00542C3E">
      <w:pPr>
        <w:jc w:val="both"/>
        <w:rPr>
          <w:rFonts w:asciiTheme="majorHAnsi" w:hAnsiTheme="majorHAnsi"/>
          <w:noProof/>
          <w:u w:val="single"/>
        </w:rPr>
      </w:pPr>
    </w:p>
    <w:p w14:paraId="4CD74D45" w14:textId="77777777" w:rsidR="00E438A2" w:rsidRPr="00CA5DA9" w:rsidRDefault="00E438A2" w:rsidP="00542C3E">
      <w:pPr>
        <w:jc w:val="both"/>
        <w:rPr>
          <w:rFonts w:asciiTheme="majorHAnsi" w:hAnsiTheme="majorHAnsi"/>
          <w:noProof/>
          <w:u w:val="single"/>
        </w:rPr>
      </w:pPr>
    </w:p>
    <w:p w14:paraId="7ABC2ABA" w14:textId="77777777" w:rsidR="0065041A" w:rsidRPr="00CA5DA9" w:rsidRDefault="0065041A" w:rsidP="0065041A">
      <w:pPr>
        <w:jc w:val="both"/>
        <w:rPr>
          <w:rFonts w:ascii="Cambria" w:hAnsi="Cambria"/>
          <w:noProof/>
          <w:sz w:val="24"/>
          <w:u w:val="single"/>
        </w:rPr>
      </w:pPr>
    </w:p>
    <w:p w14:paraId="1FC01988" w14:textId="77777777" w:rsidR="0065041A" w:rsidRPr="002A77A5" w:rsidRDefault="0065041A" w:rsidP="0065041A">
      <w:pPr>
        <w:pStyle w:val="Naslov"/>
        <w:pBdr>
          <w:bottom w:val="none" w:sz="0" w:space="0" w:color="auto"/>
        </w:pBdr>
        <w:jc w:val="right"/>
        <w:rPr>
          <w:noProof/>
          <w:color w:val="262626"/>
          <w:sz w:val="72"/>
          <w:lang w:val="hr-HR"/>
        </w:rPr>
      </w:pPr>
      <w:r w:rsidRPr="002A77A5">
        <w:rPr>
          <w:noProof/>
          <w:color w:val="262626"/>
          <w:sz w:val="72"/>
          <w:lang w:val="hr-HR"/>
        </w:rPr>
        <w:t>Izvještaj o poslovanju</w:t>
      </w:r>
    </w:p>
    <w:p w14:paraId="27A048E7" w14:textId="72EFAEA6" w:rsidR="0065041A" w:rsidRPr="002A77A5" w:rsidRDefault="00F70000" w:rsidP="0065041A">
      <w:pPr>
        <w:pStyle w:val="Naslov"/>
        <w:pBdr>
          <w:bottom w:val="single" w:sz="8" w:space="4" w:color="000080"/>
        </w:pBdr>
        <w:spacing w:line="360" w:lineRule="auto"/>
        <w:jc w:val="right"/>
        <w:rPr>
          <w:noProof/>
          <w:lang w:val="hr-HR"/>
        </w:rPr>
      </w:pPr>
      <w:r w:rsidRPr="002A77A5">
        <w:rPr>
          <w:noProof/>
          <w:color w:val="404040"/>
          <w:lang w:val="hr-HR"/>
        </w:rPr>
        <w:t>20</w:t>
      </w:r>
      <w:r w:rsidR="0064785F" w:rsidRPr="002A77A5">
        <w:rPr>
          <w:noProof/>
          <w:color w:val="404040"/>
          <w:lang w:val="hr-HR"/>
        </w:rPr>
        <w:t>2</w:t>
      </w:r>
      <w:r w:rsidR="007B2879">
        <w:rPr>
          <w:noProof/>
          <w:color w:val="404040"/>
          <w:lang w:val="hr-HR"/>
        </w:rPr>
        <w:t>4</w:t>
      </w:r>
      <w:r w:rsidR="0065041A" w:rsidRPr="002A77A5">
        <w:rPr>
          <w:noProof/>
          <w:color w:val="404040"/>
          <w:lang w:val="hr-HR"/>
        </w:rPr>
        <w:t>. godina</w:t>
      </w:r>
    </w:p>
    <w:p w14:paraId="4B199F3B" w14:textId="77777777" w:rsidR="0065041A" w:rsidRPr="002A77A5" w:rsidRDefault="0065041A" w:rsidP="0065041A">
      <w:pPr>
        <w:pStyle w:val="Standard"/>
        <w:rPr>
          <w:rFonts w:ascii="Cambria" w:hAnsi="Cambria"/>
          <w:noProof/>
          <w:sz w:val="20"/>
          <w:szCs w:val="20"/>
          <w:highlight w:val="yellow"/>
        </w:rPr>
      </w:pPr>
    </w:p>
    <w:p w14:paraId="30FE880E" w14:textId="77777777" w:rsidR="00E438A2" w:rsidRPr="002A77A5" w:rsidRDefault="00E438A2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2FB650F6" w14:textId="77777777" w:rsidR="00E438A2" w:rsidRPr="002A77A5" w:rsidRDefault="00E438A2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004CB8F9" w14:textId="77777777" w:rsidR="00E438A2" w:rsidRPr="002A77A5" w:rsidRDefault="00E438A2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1A60E680" w14:textId="77777777" w:rsidR="00E438A2" w:rsidRPr="002A77A5" w:rsidRDefault="00E438A2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12777F44" w14:textId="77777777" w:rsidR="00E438A2" w:rsidRPr="002A77A5" w:rsidRDefault="00E438A2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0D5A0F7B" w14:textId="77777777" w:rsidR="00E438A2" w:rsidRPr="002A77A5" w:rsidRDefault="00E438A2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53109B0F" w14:textId="77777777" w:rsidR="00E438A2" w:rsidRPr="002A77A5" w:rsidRDefault="00E438A2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2A8D9157" w14:textId="77777777" w:rsidR="00E438A2" w:rsidRPr="002A77A5" w:rsidRDefault="00E438A2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6AD74CF7" w14:textId="77777777" w:rsidR="00433F80" w:rsidRPr="002A77A5" w:rsidRDefault="00433F80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60B09D4F" w14:textId="77777777" w:rsidR="00433F80" w:rsidRPr="002A77A5" w:rsidRDefault="00433F80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728FCA05" w14:textId="77777777" w:rsidR="00433F80" w:rsidRPr="002A77A5" w:rsidRDefault="00433F80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164857A6" w14:textId="77777777" w:rsidR="00433F80" w:rsidRPr="002A77A5" w:rsidRDefault="00433F80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140D6EF4" w14:textId="77777777" w:rsidR="00E438A2" w:rsidRPr="002A77A5" w:rsidRDefault="00E438A2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626650E5" w14:textId="77777777" w:rsidR="00E438A2" w:rsidRPr="002A77A5" w:rsidRDefault="00E438A2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0A3A3B42" w14:textId="77777777" w:rsidR="00E438A2" w:rsidRPr="002A77A5" w:rsidRDefault="00E438A2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77001330" w14:textId="77777777" w:rsidR="00E438A2" w:rsidRPr="002A77A5" w:rsidRDefault="00E438A2" w:rsidP="00542C3E">
      <w:pPr>
        <w:jc w:val="both"/>
        <w:rPr>
          <w:rFonts w:asciiTheme="majorHAnsi" w:hAnsiTheme="majorHAnsi"/>
          <w:noProof/>
          <w:highlight w:val="yellow"/>
          <w:u w:val="single"/>
        </w:rPr>
      </w:pPr>
    </w:p>
    <w:p w14:paraId="58ED0BD3" w14:textId="717A8F24" w:rsidR="00E438A2" w:rsidRPr="002A77A5" w:rsidRDefault="00EA650B" w:rsidP="00542C3E">
      <w:pPr>
        <w:jc w:val="center"/>
        <w:rPr>
          <w:rFonts w:asciiTheme="majorHAnsi" w:hAnsiTheme="majorHAnsi"/>
          <w:noProof/>
          <w:color w:val="0F243E"/>
          <w:sz w:val="24"/>
        </w:rPr>
      </w:pPr>
      <w:r w:rsidRPr="00BD0A05">
        <w:rPr>
          <w:rFonts w:asciiTheme="majorHAnsi" w:hAnsiTheme="majorHAnsi"/>
          <w:noProof/>
          <w:color w:val="0F243E"/>
          <w:sz w:val="24"/>
        </w:rPr>
        <w:t>Travanj</w:t>
      </w:r>
      <w:r w:rsidR="00433F80" w:rsidRPr="00BD0A05">
        <w:rPr>
          <w:rFonts w:asciiTheme="majorHAnsi" w:hAnsiTheme="majorHAnsi"/>
          <w:noProof/>
          <w:color w:val="0F243E"/>
          <w:sz w:val="24"/>
        </w:rPr>
        <w:t>,</w:t>
      </w:r>
      <w:r w:rsidR="0064785F" w:rsidRPr="00BD0A05">
        <w:rPr>
          <w:rFonts w:asciiTheme="majorHAnsi" w:hAnsiTheme="majorHAnsi"/>
          <w:noProof/>
          <w:color w:val="0F243E"/>
          <w:sz w:val="24"/>
        </w:rPr>
        <w:t xml:space="preserve"> 202</w:t>
      </w:r>
      <w:r w:rsidR="007B2879">
        <w:rPr>
          <w:rFonts w:asciiTheme="majorHAnsi" w:hAnsiTheme="majorHAnsi"/>
          <w:noProof/>
          <w:color w:val="0F243E"/>
          <w:sz w:val="24"/>
        </w:rPr>
        <w:t>5</w:t>
      </w:r>
      <w:r w:rsidR="00E438A2" w:rsidRPr="00BD0A05">
        <w:rPr>
          <w:rFonts w:asciiTheme="majorHAnsi" w:hAnsiTheme="majorHAnsi"/>
          <w:noProof/>
          <w:color w:val="0F243E"/>
          <w:sz w:val="24"/>
        </w:rPr>
        <w:t>.</w:t>
      </w:r>
    </w:p>
    <w:p w14:paraId="18EB935E" w14:textId="77777777" w:rsidR="00E438A2" w:rsidRPr="006759AD" w:rsidRDefault="00E438A2" w:rsidP="0065041A">
      <w:pPr>
        <w:pStyle w:val="Standard"/>
        <w:pageBreakBefore/>
        <w:pBdr>
          <w:bottom w:val="single" w:sz="18" w:space="4" w:color="000080"/>
        </w:pBdr>
        <w:spacing w:after="0"/>
        <w:rPr>
          <w:rFonts w:ascii="Cambria" w:hAnsi="Cambria"/>
          <w:b/>
          <w:noProof/>
          <w:color w:val="404040"/>
          <w:sz w:val="32"/>
        </w:rPr>
      </w:pPr>
      <w:r w:rsidRPr="006759AD">
        <w:rPr>
          <w:rFonts w:ascii="Cambria" w:hAnsi="Cambria"/>
          <w:b/>
          <w:noProof/>
          <w:color w:val="404040"/>
          <w:sz w:val="32"/>
        </w:rPr>
        <w:lastRenderedPageBreak/>
        <w:t>Direktor o poslovanju</w:t>
      </w:r>
    </w:p>
    <w:p w14:paraId="20813E57" w14:textId="77777777" w:rsidR="00E438A2" w:rsidRPr="006759AD" w:rsidRDefault="00E438A2" w:rsidP="00DC26EF">
      <w:pPr>
        <w:spacing w:line="240" w:lineRule="auto"/>
        <w:jc w:val="both"/>
        <w:rPr>
          <w:rFonts w:asciiTheme="majorHAnsi" w:hAnsiTheme="majorHAnsi"/>
          <w:noProof/>
          <w:u w:val="single"/>
        </w:rPr>
      </w:pPr>
    </w:p>
    <w:p w14:paraId="3FA62E4F" w14:textId="6D72A34A" w:rsidR="00190EFE" w:rsidRPr="006759AD" w:rsidRDefault="00F56769" w:rsidP="00167773">
      <w:pPr>
        <w:jc w:val="both"/>
        <w:rPr>
          <w:rFonts w:ascii="Cambria" w:hAnsi="Cambria"/>
          <w:szCs w:val="24"/>
        </w:rPr>
      </w:pPr>
      <w:r w:rsidRPr="006759AD">
        <w:rPr>
          <w:rFonts w:ascii="Cambria" w:hAnsi="Cambria"/>
          <w:szCs w:val="24"/>
        </w:rPr>
        <w:t>Direktorica sam Luke Pula d.o.o. (Društvo) od 28.01.2022. godine</w:t>
      </w:r>
      <w:r w:rsidR="00767AB2" w:rsidRPr="006759AD">
        <w:rPr>
          <w:rFonts w:ascii="Cambria" w:hAnsi="Cambria"/>
          <w:szCs w:val="24"/>
        </w:rPr>
        <w:t xml:space="preserve"> te podnosim izvještaj o poslovanju</w:t>
      </w:r>
      <w:r w:rsidR="00190EFE" w:rsidRPr="006759AD">
        <w:rPr>
          <w:rFonts w:ascii="Cambria" w:hAnsi="Cambria"/>
          <w:szCs w:val="24"/>
        </w:rPr>
        <w:t xml:space="preserve"> Uprav</w:t>
      </w:r>
      <w:r w:rsidR="00B32177" w:rsidRPr="006759AD">
        <w:rPr>
          <w:rFonts w:ascii="Cambria" w:hAnsi="Cambria"/>
          <w:szCs w:val="24"/>
        </w:rPr>
        <w:t>e</w:t>
      </w:r>
      <w:r w:rsidR="00767AB2" w:rsidRPr="006759AD">
        <w:rPr>
          <w:rFonts w:ascii="Cambria" w:hAnsi="Cambria"/>
          <w:szCs w:val="24"/>
        </w:rPr>
        <w:t xml:space="preserve"> za </w:t>
      </w:r>
      <w:r w:rsidR="00B32177" w:rsidRPr="006759AD">
        <w:rPr>
          <w:rFonts w:ascii="Cambria" w:hAnsi="Cambria"/>
          <w:szCs w:val="24"/>
        </w:rPr>
        <w:t xml:space="preserve">poslovnu </w:t>
      </w:r>
      <w:r w:rsidR="00767AB2" w:rsidRPr="006759AD">
        <w:rPr>
          <w:rFonts w:ascii="Cambria" w:hAnsi="Cambria"/>
          <w:szCs w:val="24"/>
        </w:rPr>
        <w:t>202</w:t>
      </w:r>
      <w:r w:rsidR="007B2879">
        <w:rPr>
          <w:rFonts w:ascii="Cambria" w:hAnsi="Cambria"/>
          <w:szCs w:val="24"/>
        </w:rPr>
        <w:t>4</w:t>
      </w:r>
      <w:r w:rsidR="00767AB2" w:rsidRPr="006759AD">
        <w:rPr>
          <w:rFonts w:ascii="Cambria" w:hAnsi="Cambria"/>
          <w:szCs w:val="24"/>
        </w:rPr>
        <w:t>. godinu</w:t>
      </w:r>
      <w:r w:rsidR="00190EFE" w:rsidRPr="006759AD">
        <w:rPr>
          <w:rFonts w:ascii="Cambria" w:hAnsi="Cambria"/>
          <w:szCs w:val="24"/>
        </w:rPr>
        <w:t xml:space="preserve">. </w:t>
      </w:r>
    </w:p>
    <w:p w14:paraId="245B9980" w14:textId="266D06AF" w:rsidR="00F56769" w:rsidRPr="006759AD" w:rsidRDefault="00767AB2" w:rsidP="00167773">
      <w:pPr>
        <w:jc w:val="both"/>
        <w:rPr>
          <w:rFonts w:ascii="Cambria" w:hAnsi="Cambria"/>
          <w:szCs w:val="24"/>
        </w:rPr>
      </w:pPr>
      <w:r w:rsidRPr="006759AD">
        <w:rPr>
          <w:rFonts w:ascii="Cambria" w:hAnsi="Cambria"/>
          <w:szCs w:val="24"/>
        </w:rPr>
        <w:t xml:space="preserve"> </w:t>
      </w:r>
    </w:p>
    <w:p w14:paraId="12767AD9" w14:textId="569B716F" w:rsidR="00404B8A" w:rsidRPr="00757D2A" w:rsidRDefault="00404B8A" w:rsidP="00167773">
      <w:pPr>
        <w:jc w:val="both"/>
        <w:rPr>
          <w:rFonts w:ascii="Cambria" w:hAnsi="Cambria"/>
          <w:b/>
          <w:bCs/>
          <w:szCs w:val="24"/>
        </w:rPr>
      </w:pPr>
      <w:r w:rsidRPr="00757D2A">
        <w:rPr>
          <w:rFonts w:ascii="Cambria" w:hAnsi="Cambria"/>
          <w:b/>
          <w:bCs/>
          <w:szCs w:val="24"/>
        </w:rPr>
        <w:t>Tko smo</w:t>
      </w:r>
    </w:p>
    <w:p w14:paraId="484AF052" w14:textId="15788D4D" w:rsidR="00404B8A" w:rsidRPr="00757D2A" w:rsidRDefault="00404B8A" w:rsidP="00C6014E">
      <w:pPr>
        <w:jc w:val="both"/>
        <w:rPr>
          <w:rFonts w:ascii="Cambria" w:hAnsi="Cambria"/>
        </w:rPr>
      </w:pPr>
      <w:r w:rsidRPr="00757D2A">
        <w:rPr>
          <w:rFonts w:ascii="Cambria" w:hAnsi="Cambria"/>
          <w:szCs w:val="24"/>
        </w:rPr>
        <w:t xml:space="preserve">Luka Pula d.o.o. je osnovano Društvenim ugovorom osnivača dana 23. prosinca 1999. godine. </w:t>
      </w:r>
      <w:r w:rsidR="009A389D" w:rsidRPr="00757D2A">
        <w:rPr>
          <w:rFonts w:ascii="Cambria" w:hAnsi="Cambria"/>
          <w:szCs w:val="24"/>
        </w:rPr>
        <w:t>Obavlja djelatnost n</w:t>
      </w:r>
      <w:r w:rsidRPr="00757D2A">
        <w:rPr>
          <w:rFonts w:ascii="Cambria" w:hAnsi="Cambria"/>
        </w:rPr>
        <w:t xml:space="preserve">a području </w:t>
      </w:r>
      <w:r w:rsidR="00AB6329" w:rsidRPr="00757D2A">
        <w:rPr>
          <w:rFonts w:ascii="Cambria" w:hAnsi="Cambria"/>
        </w:rPr>
        <w:t>zone Molo Carbone, koja ima</w:t>
      </w:r>
      <w:r w:rsidRPr="00757D2A">
        <w:rPr>
          <w:rFonts w:ascii="Cambria" w:hAnsi="Cambria"/>
        </w:rPr>
        <w:t xml:space="preserve"> status luke otvorene za javni </w:t>
      </w:r>
      <w:r w:rsidR="00AB6329" w:rsidRPr="00757D2A">
        <w:rPr>
          <w:rFonts w:ascii="Cambria" w:hAnsi="Cambria"/>
        </w:rPr>
        <w:t xml:space="preserve">(međunarodni) </w:t>
      </w:r>
      <w:r w:rsidRPr="00757D2A">
        <w:rPr>
          <w:rFonts w:ascii="Cambria" w:hAnsi="Cambria"/>
        </w:rPr>
        <w:t>promet.</w:t>
      </w:r>
    </w:p>
    <w:p w14:paraId="73B7AEC2" w14:textId="77777777" w:rsidR="00404B8A" w:rsidRPr="002A77A5" w:rsidRDefault="00404B8A" w:rsidP="00C6014E">
      <w:pPr>
        <w:jc w:val="both"/>
        <w:rPr>
          <w:rFonts w:ascii="Cambria" w:hAnsi="Cambria"/>
          <w:b/>
          <w:bCs/>
          <w:szCs w:val="24"/>
          <w:highlight w:val="yellow"/>
        </w:rPr>
      </w:pPr>
    </w:p>
    <w:p w14:paraId="387A9076" w14:textId="77777777" w:rsidR="009A389D" w:rsidRPr="00757D2A" w:rsidRDefault="00404B8A" w:rsidP="00C6014E">
      <w:pPr>
        <w:jc w:val="both"/>
        <w:rPr>
          <w:rFonts w:ascii="Cambria" w:hAnsi="Cambria"/>
          <w:b/>
          <w:bCs/>
          <w:szCs w:val="24"/>
        </w:rPr>
      </w:pPr>
      <w:r w:rsidRPr="00757D2A">
        <w:rPr>
          <w:rFonts w:ascii="Cambria" w:hAnsi="Cambria"/>
          <w:b/>
          <w:bCs/>
          <w:szCs w:val="24"/>
        </w:rPr>
        <w:t>Što radimo</w:t>
      </w:r>
    </w:p>
    <w:p w14:paraId="6B997902" w14:textId="6DCD5050" w:rsidR="00D84E52" w:rsidRPr="00757D2A" w:rsidRDefault="009A389D" w:rsidP="00D84E52">
      <w:pPr>
        <w:jc w:val="both"/>
        <w:rPr>
          <w:rFonts w:ascii="Cambria" w:hAnsi="Cambria"/>
          <w:szCs w:val="24"/>
        </w:rPr>
      </w:pPr>
      <w:r w:rsidRPr="00757D2A">
        <w:rPr>
          <w:rFonts w:ascii="Cambria" w:hAnsi="Cambria"/>
          <w:szCs w:val="24"/>
        </w:rPr>
        <w:t>Društvo obavlja usluge prekrcaja tereta i skladištenja robe, usluge pristajanja, sidrenja i zaštite morskih brodova, ukrcavanje i iskrcavanje stvari i putnika, skladištenje i ostala manipuliranja robom, proizvodnja</w:t>
      </w:r>
      <w:r w:rsidR="00AB6329" w:rsidRPr="00757D2A">
        <w:rPr>
          <w:rFonts w:ascii="Cambria" w:hAnsi="Cambria"/>
          <w:szCs w:val="24"/>
        </w:rPr>
        <w:t xml:space="preserve"> </w:t>
      </w:r>
      <w:r w:rsidRPr="00757D2A">
        <w:rPr>
          <w:rFonts w:ascii="Cambria" w:hAnsi="Cambria"/>
          <w:szCs w:val="24"/>
        </w:rPr>
        <w:t xml:space="preserve">te ostale </w:t>
      </w:r>
      <w:r w:rsidR="00AB6329" w:rsidRPr="00757D2A">
        <w:rPr>
          <w:rFonts w:ascii="Cambria" w:hAnsi="Cambria"/>
          <w:szCs w:val="24"/>
        </w:rPr>
        <w:t>gospodarske</w:t>
      </w:r>
      <w:r w:rsidRPr="00757D2A">
        <w:rPr>
          <w:rFonts w:ascii="Cambria" w:hAnsi="Cambria"/>
          <w:szCs w:val="24"/>
        </w:rPr>
        <w:t xml:space="preserve"> djelatnosti koje su s tim djelatnostima u međusobnoj gospodarskoj, prometnoj ili tehnološkoj vezi. Društvo se specijaliziralo za unos (Europska unija) i uvoz (zemlje izvan Europske unije) automobila. </w:t>
      </w:r>
    </w:p>
    <w:p w14:paraId="42FCAA60" w14:textId="77777777" w:rsidR="00404B8A" w:rsidRPr="00757D2A" w:rsidRDefault="00404B8A" w:rsidP="00C6014E">
      <w:pPr>
        <w:jc w:val="both"/>
        <w:rPr>
          <w:rFonts w:ascii="Cambria" w:hAnsi="Cambria"/>
          <w:b/>
          <w:bCs/>
          <w:szCs w:val="24"/>
        </w:rPr>
      </w:pPr>
    </w:p>
    <w:p w14:paraId="58F53D52" w14:textId="7E1B1C16" w:rsidR="00404B8A" w:rsidRPr="00757D2A" w:rsidRDefault="00404B8A" w:rsidP="00C6014E">
      <w:pPr>
        <w:jc w:val="both"/>
        <w:rPr>
          <w:rFonts w:ascii="Cambria" w:hAnsi="Cambria"/>
          <w:b/>
          <w:bCs/>
          <w:szCs w:val="24"/>
        </w:rPr>
      </w:pPr>
      <w:r w:rsidRPr="00757D2A">
        <w:rPr>
          <w:rFonts w:ascii="Cambria" w:hAnsi="Cambria"/>
          <w:b/>
          <w:bCs/>
          <w:szCs w:val="24"/>
        </w:rPr>
        <w:t>Kako to radimo</w:t>
      </w:r>
    </w:p>
    <w:p w14:paraId="572D73F0" w14:textId="33C3668D" w:rsidR="00B608D9" w:rsidRPr="00757D2A" w:rsidRDefault="0045599E" w:rsidP="00C6014E">
      <w:pPr>
        <w:pStyle w:val="Odlomakpopisa2"/>
        <w:ind w:left="0"/>
        <w:jc w:val="both"/>
        <w:rPr>
          <w:rFonts w:asciiTheme="majorHAnsi" w:hAnsiTheme="majorHAnsi"/>
          <w:bCs/>
        </w:rPr>
      </w:pPr>
      <w:r w:rsidRPr="00757D2A">
        <w:rPr>
          <w:rFonts w:asciiTheme="majorHAnsi" w:hAnsiTheme="majorHAnsi"/>
          <w:bCs/>
        </w:rPr>
        <w:t>Zaposlenici su osposobljeni i posjeduju certifikate potrebne za rad s opremom u vlasništvu Društva odnosno dizalic</w:t>
      </w:r>
      <w:r w:rsidR="00AB6329" w:rsidRPr="00757D2A">
        <w:rPr>
          <w:rFonts w:asciiTheme="majorHAnsi" w:hAnsiTheme="majorHAnsi"/>
          <w:bCs/>
        </w:rPr>
        <w:t>ama</w:t>
      </w:r>
      <w:r w:rsidRPr="00757D2A">
        <w:rPr>
          <w:rFonts w:asciiTheme="majorHAnsi" w:hAnsiTheme="majorHAnsi"/>
          <w:bCs/>
        </w:rPr>
        <w:t xml:space="preserve"> nosivosti 75t i 20t, viljuškar</w:t>
      </w:r>
      <w:r w:rsidR="00AB6329" w:rsidRPr="00757D2A">
        <w:rPr>
          <w:rFonts w:asciiTheme="majorHAnsi" w:hAnsiTheme="majorHAnsi"/>
          <w:bCs/>
        </w:rPr>
        <w:t>ima</w:t>
      </w:r>
      <w:r w:rsidRPr="00757D2A">
        <w:rPr>
          <w:rFonts w:asciiTheme="majorHAnsi" w:hAnsiTheme="majorHAnsi"/>
          <w:bCs/>
        </w:rPr>
        <w:t xml:space="preserve"> nosivosti 10t, 5t i 3,5t, traktor</w:t>
      </w:r>
      <w:r w:rsidR="00AB6329" w:rsidRPr="00757D2A">
        <w:rPr>
          <w:rFonts w:asciiTheme="majorHAnsi" w:hAnsiTheme="majorHAnsi"/>
          <w:bCs/>
        </w:rPr>
        <w:t>om</w:t>
      </w:r>
      <w:r w:rsidR="00D84E52" w:rsidRPr="00757D2A">
        <w:rPr>
          <w:rFonts w:asciiTheme="majorHAnsi" w:hAnsiTheme="majorHAnsi"/>
          <w:bCs/>
        </w:rPr>
        <w:t xml:space="preserve"> s</w:t>
      </w:r>
      <w:r w:rsidR="00AB6329" w:rsidRPr="00757D2A">
        <w:rPr>
          <w:rFonts w:asciiTheme="majorHAnsi" w:hAnsiTheme="majorHAnsi"/>
          <w:bCs/>
        </w:rPr>
        <w:t xml:space="preserve"> </w:t>
      </w:r>
      <w:r w:rsidR="00D84E52" w:rsidRPr="00757D2A">
        <w:rPr>
          <w:rFonts w:asciiTheme="majorHAnsi" w:hAnsiTheme="majorHAnsi"/>
          <w:bCs/>
        </w:rPr>
        <w:t>prikolicom</w:t>
      </w:r>
      <w:r w:rsidRPr="00757D2A">
        <w:rPr>
          <w:rFonts w:asciiTheme="majorHAnsi" w:hAnsiTheme="majorHAnsi"/>
          <w:bCs/>
        </w:rPr>
        <w:t xml:space="preserve"> </w:t>
      </w:r>
      <w:r w:rsidR="00AB6329" w:rsidRPr="00757D2A">
        <w:rPr>
          <w:rFonts w:asciiTheme="majorHAnsi" w:hAnsiTheme="majorHAnsi"/>
          <w:bCs/>
        </w:rPr>
        <w:t>te</w:t>
      </w:r>
      <w:r w:rsidRPr="00757D2A">
        <w:rPr>
          <w:rFonts w:asciiTheme="majorHAnsi" w:hAnsiTheme="majorHAnsi"/>
          <w:bCs/>
        </w:rPr>
        <w:t xml:space="preserve">  paletn</w:t>
      </w:r>
      <w:r w:rsidR="00AB6329" w:rsidRPr="00757D2A">
        <w:rPr>
          <w:rFonts w:asciiTheme="majorHAnsi" w:hAnsiTheme="majorHAnsi"/>
          <w:bCs/>
        </w:rPr>
        <w:t>im</w:t>
      </w:r>
      <w:r w:rsidR="00023636" w:rsidRPr="00757D2A">
        <w:rPr>
          <w:rFonts w:asciiTheme="majorHAnsi" w:hAnsiTheme="majorHAnsi"/>
          <w:bCs/>
        </w:rPr>
        <w:t xml:space="preserve"> </w:t>
      </w:r>
      <w:r w:rsidRPr="00757D2A">
        <w:rPr>
          <w:rFonts w:asciiTheme="majorHAnsi" w:hAnsiTheme="majorHAnsi"/>
          <w:bCs/>
        </w:rPr>
        <w:t>viljuškar</w:t>
      </w:r>
      <w:r w:rsidR="00AB6329" w:rsidRPr="00757D2A">
        <w:rPr>
          <w:rFonts w:asciiTheme="majorHAnsi" w:hAnsiTheme="majorHAnsi"/>
          <w:bCs/>
        </w:rPr>
        <w:t>ima</w:t>
      </w:r>
      <w:r w:rsidRPr="00757D2A">
        <w:rPr>
          <w:rFonts w:asciiTheme="majorHAnsi" w:hAnsiTheme="majorHAnsi"/>
          <w:bCs/>
        </w:rPr>
        <w:t>.</w:t>
      </w:r>
      <w:r w:rsidR="002D56D8" w:rsidRPr="00757D2A">
        <w:rPr>
          <w:rFonts w:asciiTheme="majorHAnsi" w:hAnsiTheme="majorHAnsi"/>
          <w:bCs/>
        </w:rPr>
        <w:t xml:space="preserve"> </w:t>
      </w:r>
      <w:r w:rsidR="004B60D7" w:rsidRPr="00757D2A">
        <w:rPr>
          <w:rFonts w:asciiTheme="majorHAnsi" w:hAnsiTheme="majorHAnsi"/>
          <w:bCs/>
        </w:rPr>
        <w:t>Špediteri posjeduju uvjerenje o položenom ispitu za međunarodno otpremništvo</w:t>
      </w:r>
      <w:r w:rsidR="00BB4B6D" w:rsidRPr="00757D2A">
        <w:rPr>
          <w:rFonts w:asciiTheme="majorHAnsi" w:hAnsiTheme="majorHAnsi"/>
          <w:bCs/>
        </w:rPr>
        <w:t xml:space="preserve">, odnosno </w:t>
      </w:r>
      <w:r w:rsidR="004B60D7" w:rsidRPr="00757D2A">
        <w:rPr>
          <w:rFonts w:asciiTheme="majorHAnsi" w:hAnsiTheme="majorHAnsi"/>
          <w:bCs/>
        </w:rPr>
        <w:t>carinski agenti</w:t>
      </w:r>
      <w:r w:rsidR="00BB4B6D" w:rsidRPr="00757D2A">
        <w:rPr>
          <w:rFonts w:asciiTheme="majorHAnsi" w:hAnsiTheme="majorHAnsi"/>
          <w:bCs/>
        </w:rPr>
        <w:t>.</w:t>
      </w:r>
      <w:r w:rsidR="004B60D7" w:rsidRPr="00757D2A">
        <w:rPr>
          <w:rFonts w:asciiTheme="majorHAnsi" w:hAnsiTheme="majorHAnsi"/>
          <w:bCs/>
        </w:rPr>
        <w:t xml:space="preserve"> </w:t>
      </w:r>
    </w:p>
    <w:p w14:paraId="034FCE94" w14:textId="603D2D3B" w:rsidR="00433F80" w:rsidRPr="002A77A5" w:rsidRDefault="00433F80" w:rsidP="00C6014E">
      <w:pPr>
        <w:pStyle w:val="Odlomakpopisa2"/>
        <w:ind w:left="0"/>
        <w:jc w:val="both"/>
        <w:rPr>
          <w:rFonts w:asciiTheme="majorHAnsi" w:hAnsiTheme="majorHAnsi"/>
          <w:bCs/>
          <w:highlight w:val="yellow"/>
        </w:rPr>
      </w:pPr>
    </w:p>
    <w:p w14:paraId="25FD22C7" w14:textId="5F348C1A" w:rsidR="00D84E52" w:rsidRPr="00757D2A" w:rsidRDefault="00D84E52" w:rsidP="00D84E52">
      <w:pPr>
        <w:jc w:val="both"/>
        <w:rPr>
          <w:rFonts w:ascii="Cambria" w:hAnsi="Cambria"/>
          <w:b/>
          <w:bCs/>
          <w:szCs w:val="24"/>
        </w:rPr>
      </w:pPr>
      <w:r w:rsidRPr="00757D2A">
        <w:rPr>
          <w:rFonts w:ascii="Cambria" w:hAnsi="Cambria"/>
          <w:b/>
          <w:bCs/>
          <w:szCs w:val="24"/>
        </w:rPr>
        <w:t>Društvo kroz povijest</w:t>
      </w:r>
    </w:p>
    <w:p w14:paraId="42B7615F" w14:textId="31323ABE" w:rsidR="00D84E52" w:rsidRPr="00757D2A" w:rsidRDefault="00D84E52" w:rsidP="00D84E52">
      <w:pPr>
        <w:jc w:val="both"/>
        <w:rPr>
          <w:rFonts w:ascii="Cambria" w:hAnsi="Cambria"/>
          <w:szCs w:val="24"/>
        </w:rPr>
      </w:pPr>
      <w:r w:rsidRPr="00757D2A">
        <w:rPr>
          <w:rFonts w:ascii="Cambria" w:hAnsi="Cambria"/>
          <w:szCs w:val="24"/>
        </w:rPr>
        <w:t>Tvrtka LUKA PULA d.o.o. ima sjedište u Puli, na adresi Ulica Sv. Polikarpa - Via San Policarpo 8, OIB: 92378435625</w:t>
      </w:r>
      <w:r w:rsidR="002E7B44" w:rsidRPr="00757D2A">
        <w:rPr>
          <w:rFonts w:ascii="Cambria" w:hAnsi="Cambria"/>
          <w:szCs w:val="24"/>
        </w:rPr>
        <w:t>, o</w:t>
      </w:r>
      <w:r w:rsidRPr="00757D2A">
        <w:rPr>
          <w:rFonts w:ascii="Cambria" w:hAnsi="Cambria"/>
          <w:szCs w:val="24"/>
        </w:rPr>
        <w:t>snovana</w:t>
      </w:r>
      <w:r w:rsidR="002E7B44" w:rsidRPr="00757D2A">
        <w:rPr>
          <w:rFonts w:ascii="Cambria" w:hAnsi="Cambria"/>
          <w:szCs w:val="24"/>
        </w:rPr>
        <w:t xml:space="preserve"> je</w:t>
      </w:r>
      <w:r w:rsidRPr="00757D2A">
        <w:rPr>
          <w:rFonts w:ascii="Cambria" w:hAnsi="Cambria"/>
          <w:szCs w:val="24"/>
        </w:rPr>
        <w:t xml:space="preserve"> u siječnju 1976. godine. Dana 10.03.1993. godine postaje dioničko društvo</w:t>
      </w:r>
      <w:r w:rsidR="00AB6329" w:rsidRPr="00757D2A">
        <w:rPr>
          <w:rFonts w:ascii="Cambria" w:hAnsi="Cambria"/>
          <w:szCs w:val="24"/>
        </w:rPr>
        <w:t xml:space="preserve"> a</w:t>
      </w:r>
      <w:r w:rsidRPr="00757D2A">
        <w:rPr>
          <w:rFonts w:ascii="Cambria" w:hAnsi="Cambria"/>
          <w:szCs w:val="24"/>
        </w:rPr>
        <w:t xml:space="preserve"> Odlukom Glavne skupštine od dana 23.12.1999. godine dioničko društvo preoblikovano je u društvo s ograničenom odgovornošću. Do današnjeg dana tvrtka u svojim različitim oblicima posluje već 4</w:t>
      </w:r>
      <w:r w:rsidR="007B2879">
        <w:rPr>
          <w:rFonts w:ascii="Cambria" w:hAnsi="Cambria"/>
          <w:szCs w:val="24"/>
        </w:rPr>
        <w:t>9</w:t>
      </w:r>
      <w:r w:rsidRPr="00757D2A">
        <w:rPr>
          <w:rFonts w:ascii="Cambria" w:hAnsi="Cambria"/>
          <w:szCs w:val="24"/>
        </w:rPr>
        <w:t xml:space="preserve"> godina. </w:t>
      </w:r>
    </w:p>
    <w:p w14:paraId="320E7ADC" w14:textId="708C1F6A" w:rsidR="00D84E52" w:rsidRPr="002A77A5" w:rsidRDefault="00D84E52" w:rsidP="00D84E52">
      <w:pPr>
        <w:jc w:val="both"/>
        <w:rPr>
          <w:rFonts w:ascii="Cambria" w:hAnsi="Cambria"/>
          <w:szCs w:val="24"/>
          <w:highlight w:val="yellow"/>
        </w:rPr>
      </w:pPr>
    </w:p>
    <w:p w14:paraId="4A9E0903" w14:textId="7E9C3F63" w:rsidR="00D84E52" w:rsidRPr="00757D2A" w:rsidRDefault="00D84E52" w:rsidP="00D84E52">
      <w:pPr>
        <w:autoSpaceDE w:val="0"/>
        <w:autoSpaceDN w:val="0"/>
        <w:adjustRightInd w:val="0"/>
        <w:spacing w:line="240" w:lineRule="auto"/>
        <w:rPr>
          <w:rFonts w:ascii="Cambria" w:hAnsi="Cambria"/>
          <w:b/>
          <w:bCs/>
          <w:szCs w:val="24"/>
        </w:rPr>
      </w:pPr>
      <w:r w:rsidRPr="00757D2A">
        <w:rPr>
          <w:rFonts w:ascii="Cambria" w:hAnsi="Cambria"/>
          <w:b/>
          <w:bCs/>
          <w:szCs w:val="24"/>
        </w:rPr>
        <w:t>Osnivači</w:t>
      </w:r>
    </w:p>
    <w:p w14:paraId="6C7A9DD6" w14:textId="378000B0" w:rsidR="00D84E52" w:rsidRPr="00757D2A" w:rsidRDefault="00D84E52" w:rsidP="00D84E52">
      <w:pPr>
        <w:jc w:val="both"/>
        <w:rPr>
          <w:rFonts w:ascii="Cambria" w:hAnsi="Cambria"/>
          <w:szCs w:val="24"/>
        </w:rPr>
      </w:pPr>
      <w:r w:rsidRPr="00757D2A">
        <w:rPr>
          <w:rFonts w:ascii="Cambria" w:hAnsi="Cambria"/>
          <w:szCs w:val="24"/>
        </w:rPr>
        <w:t xml:space="preserve">Osnivači </w:t>
      </w:r>
      <w:r w:rsidR="00AB6329" w:rsidRPr="00757D2A">
        <w:rPr>
          <w:rFonts w:ascii="Cambria" w:hAnsi="Cambria"/>
          <w:szCs w:val="24"/>
        </w:rPr>
        <w:t xml:space="preserve">Društva </w:t>
      </w:r>
      <w:r w:rsidRPr="00757D2A">
        <w:rPr>
          <w:rFonts w:ascii="Cambria" w:hAnsi="Cambria"/>
          <w:szCs w:val="24"/>
        </w:rPr>
        <w:t>jesu</w:t>
      </w:r>
      <w:r w:rsidR="00234D37">
        <w:rPr>
          <w:rFonts w:ascii="Cambria" w:hAnsi="Cambria"/>
          <w:szCs w:val="24"/>
        </w:rPr>
        <w:t>:</w:t>
      </w:r>
      <w:r w:rsidRPr="00757D2A">
        <w:rPr>
          <w:rFonts w:ascii="Cambria" w:hAnsi="Cambria"/>
          <w:szCs w:val="24"/>
        </w:rPr>
        <w:t xml:space="preserve"> Grad Pula-Pola (62,48%), </w:t>
      </w:r>
      <w:r w:rsidR="00757D2A" w:rsidRPr="00757D2A">
        <w:rPr>
          <w:rFonts w:ascii="Cambria" w:hAnsi="Cambria"/>
          <w:szCs w:val="24"/>
        </w:rPr>
        <w:t>Vodovod Pula d.o.o.</w:t>
      </w:r>
      <w:r w:rsidRPr="00757D2A">
        <w:rPr>
          <w:rFonts w:ascii="Cambria" w:hAnsi="Cambria"/>
          <w:szCs w:val="24"/>
        </w:rPr>
        <w:t xml:space="preserve"> (12,38%), Pula Herculanea d.o.o. (9,13%), Grad Vodnjan-Dignano (5,04%), Općina Medulin (3,92%), Općina Ližnjan (2,24%), Općina Marčana (2,24%), Općina Barban (1,12%), Općina Svetvinčenat (0,56%), Općina Fažana (0,56%) te Pulapromet d.o.o. (0,34%). </w:t>
      </w:r>
    </w:p>
    <w:p w14:paraId="5DE16020" w14:textId="27549108" w:rsidR="00D84E52" w:rsidRPr="00757D2A" w:rsidRDefault="00D84E52" w:rsidP="00C6014E">
      <w:pPr>
        <w:pStyle w:val="Odlomakpopisa2"/>
        <w:ind w:left="0"/>
        <w:jc w:val="both"/>
        <w:rPr>
          <w:rFonts w:asciiTheme="majorHAnsi" w:hAnsiTheme="majorHAnsi"/>
          <w:b/>
        </w:rPr>
      </w:pPr>
    </w:p>
    <w:p w14:paraId="724C9999" w14:textId="0921A7FF" w:rsidR="00B90D92" w:rsidRPr="00757D2A" w:rsidRDefault="00B90D92" w:rsidP="00C6014E">
      <w:pPr>
        <w:pStyle w:val="Odlomakpopisa2"/>
        <w:ind w:left="0"/>
        <w:jc w:val="both"/>
        <w:rPr>
          <w:rFonts w:asciiTheme="majorHAnsi" w:hAnsiTheme="majorHAnsi"/>
          <w:b/>
        </w:rPr>
      </w:pPr>
      <w:r w:rsidRPr="00757D2A">
        <w:rPr>
          <w:rFonts w:asciiTheme="majorHAnsi" w:hAnsiTheme="majorHAnsi"/>
          <w:b/>
        </w:rPr>
        <w:t>Nadzorni odbor</w:t>
      </w:r>
    </w:p>
    <w:p w14:paraId="6C0800DD" w14:textId="776E9A71" w:rsidR="00D81DFB" w:rsidRPr="00757D2A" w:rsidRDefault="00D81DFB" w:rsidP="007575C9">
      <w:pPr>
        <w:jc w:val="both"/>
        <w:rPr>
          <w:rFonts w:ascii="Cambria" w:hAnsi="Cambria"/>
          <w:szCs w:val="24"/>
        </w:rPr>
      </w:pPr>
      <w:r w:rsidRPr="00757D2A">
        <w:rPr>
          <w:rFonts w:ascii="Cambria" w:hAnsi="Cambria"/>
          <w:b/>
          <w:bCs/>
          <w:szCs w:val="24"/>
        </w:rPr>
        <w:t>Do 13.10.2022.</w:t>
      </w:r>
      <w:r w:rsidRPr="00757D2A">
        <w:rPr>
          <w:rFonts w:ascii="Cambria" w:hAnsi="Cambria"/>
          <w:szCs w:val="24"/>
        </w:rPr>
        <w:t xml:space="preserve"> Nadzorni odbor Luke Pula d.o.o. djelovao je u sazivu:</w:t>
      </w:r>
      <w:r w:rsidR="007575C9" w:rsidRPr="00757D2A">
        <w:rPr>
          <w:rFonts w:ascii="Cambria" w:hAnsi="Cambria"/>
          <w:szCs w:val="24"/>
        </w:rPr>
        <w:t xml:space="preserve"> </w:t>
      </w:r>
      <w:r w:rsidRPr="00757D2A">
        <w:rPr>
          <w:rFonts w:ascii="Cambria" w:hAnsi="Cambria"/>
          <w:szCs w:val="24"/>
        </w:rPr>
        <w:t xml:space="preserve">Denis Rabar (predsjednik) </w:t>
      </w:r>
      <w:r w:rsidR="00831BD7" w:rsidRPr="00757D2A">
        <w:rPr>
          <w:rFonts w:ascii="Cambria" w:hAnsi="Cambria"/>
          <w:szCs w:val="24"/>
        </w:rPr>
        <w:t>– podnio ostavku 13.10.2022.</w:t>
      </w:r>
      <w:r w:rsidR="007575C9" w:rsidRPr="00757D2A">
        <w:rPr>
          <w:rFonts w:ascii="Cambria" w:hAnsi="Cambria"/>
          <w:szCs w:val="24"/>
        </w:rPr>
        <w:t xml:space="preserve">, </w:t>
      </w:r>
      <w:r w:rsidRPr="00757D2A">
        <w:rPr>
          <w:rFonts w:ascii="Cambria" w:hAnsi="Cambria"/>
          <w:szCs w:val="24"/>
        </w:rPr>
        <w:t>Mladen Krvopić (član) i</w:t>
      </w:r>
      <w:r w:rsidR="007575C9" w:rsidRPr="00757D2A">
        <w:rPr>
          <w:rFonts w:ascii="Cambria" w:hAnsi="Cambria"/>
          <w:szCs w:val="24"/>
        </w:rPr>
        <w:t xml:space="preserve"> </w:t>
      </w:r>
      <w:r w:rsidRPr="00757D2A">
        <w:rPr>
          <w:rFonts w:ascii="Cambria" w:hAnsi="Cambria"/>
          <w:szCs w:val="24"/>
        </w:rPr>
        <w:t>Davor Jeromela (predstavnik zaposlenika)</w:t>
      </w:r>
    </w:p>
    <w:p w14:paraId="3EED6BF7" w14:textId="26EACBA8" w:rsidR="00F603F2" w:rsidRPr="00757D2A" w:rsidRDefault="00F603F2" w:rsidP="00C6014E">
      <w:pPr>
        <w:pStyle w:val="Odlomakpopisa2"/>
        <w:ind w:left="0"/>
        <w:jc w:val="both"/>
        <w:rPr>
          <w:rFonts w:ascii="Cambria" w:hAnsi="Cambria"/>
          <w:szCs w:val="24"/>
        </w:rPr>
      </w:pPr>
      <w:r w:rsidRPr="00757D2A">
        <w:rPr>
          <w:rFonts w:ascii="Cambria" w:hAnsi="Cambria"/>
          <w:b/>
          <w:bCs/>
          <w:szCs w:val="24"/>
        </w:rPr>
        <w:t>Od 24.11.2022.</w:t>
      </w:r>
      <w:r w:rsidRPr="00757D2A">
        <w:rPr>
          <w:rFonts w:ascii="Cambria" w:hAnsi="Cambria"/>
          <w:szCs w:val="24"/>
        </w:rPr>
        <w:t xml:space="preserve"> Nadzorni odbor Luke Pula d.o.o. djeluje u sazivu:</w:t>
      </w:r>
      <w:r w:rsidR="007575C9" w:rsidRPr="00757D2A">
        <w:rPr>
          <w:rFonts w:ascii="Cambria" w:hAnsi="Cambria"/>
          <w:szCs w:val="24"/>
        </w:rPr>
        <w:t xml:space="preserve"> </w:t>
      </w:r>
      <w:r w:rsidRPr="00757D2A">
        <w:rPr>
          <w:rFonts w:ascii="Cambria" w:hAnsi="Cambria"/>
          <w:szCs w:val="24"/>
        </w:rPr>
        <w:t>Nenad</w:t>
      </w:r>
      <w:r w:rsidR="00106CE4" w:rsidRPr="00757D2A">
        <w:rPr>
          <w:rFonts w:ascii="Cambria" w:hAnsi="Cambria"/>
          <w:szCs w:val="24"/>
        </w:rPr>
        <w:t xml:space="preserve"> Rupenović</w:t>
      </w:r>
      <w:r w:rsidRPr="00757D2A">
        <w:rPr>
          <w:rFonts w:ascii="Cambria" w:hAnsi="Cambria"/>
          <w:szCs w:val="24"/>
        </w:rPr>
        <w:t xml:space="preserve"> (predsjednik)</w:t>
      </w:r>
      <w:r w:rsidR="007575C9" w:rsidRPr="00757D2A">
        <w:rPr>
          <w:rFonts w:ascii="Cambria" w:hAnsi="Cambria"/>
          <w:szCs w:val="24"/>
        </w:rPr>
        <w:t xml:space="preserve">, </w:t>
      </w:r>
      <w:r w:rsidRPr="00757D2A">
        <w:rPr>
          <w:rFonts w:ascii="Cambria" w:hAnsi="Cambria"/>
          <w:szCs w:val="24"/>
        </w:rPr>
        <w:t>Mladen Krvopić (član) i</w:t>
      </w:r>
      <w:r w:rsidR="007575C9" w:rsidRPr="00757D2A">
        <w:rPr>
          <w:rFonts w:ascii="Cambria" w:hAnsi="Cambria"/>
          <w:szCs w:val="24"/>
        </w:rPr>
        <w:t xml:space="preserve"> </w:t>
      </w:r>
      <w:r w:rsidRPr="00757D2A">
        <w:rPr>
          <w:rFonts w:ascii="Cambria" w:hAnsi="Cambria"/>
          <w:szCs w:val="24"/>
        </w:rPr>
        <w:t>Davor Jeromela (predstavnik zaposlenika)</w:t>
      </w:r>
    </w:p>
    <w:p w14:paraId="130E24FA" w14:textId="77777777" w:rsidR="00A41997" w:rsidRPr="00757D2A" w:rsidRDefault="00A41997" w:rsidP="00F603F2">
      <w:pPr>
        <w:jc w:val="both"/>
        <w:rPr>
          <w:rFonts w:asciiTheme="majorHAnsi" w:hAnsiTheme="majorHAnsi"/>
        </w:rPr>
      </w:pPr>
    </w:p>
    <w:p w14:paraId="341C4A75" w14:textId="0CF0F5B0" w:rsidR="00F603F2" w:rsidRPr="00757D2A" w:rsidRDefault="00F603F2" w:rsidP="00F603F2">
      <w:pPr>
        <w:jc w:val="both"/>
        <w:rPr>
          <w:rFonts w:asciiTheme="majorHAnsi" w:hAnsiTheme="majorHAnsi"/>
        </w:rPr>
      </w:pPr>
      <w:r w:rsidRPr="00757D2A">
        <w:rPr>
          <w:rFonts w:asciiTheme="majorHAnsi" w:hAnsiTheme="majorHAnsi"/>
        </w:rPr>
        <w:t>Mandat članovima Nadzornog odbora traje četiri godine.</w:t>
      </w:r>
    </w:p>
    <w:p w14:paraId="26C37997" w14:textId="77777777" w:rsidR="00F603F2" w:rsidRPr="00757D2A" w:rsidRDefault="00F603F2" w:rsidP="00C6014E">
      <w:pPr>
        <w:pStyle w:val="Odlomakpopisa2"/>
        <w:ind w:left="0"/>
        <w:jc w:val="both"/>
        <w:rPr>
          <w:rFonts w:asciiTheme="majorHAnsi" w:hAnsiTheme="majorHAnsi"/>
        </w:rPr>
      </w:pPr>
    </w:p>
    <w:p w14:paraId="1533407E" w14:textId="77777777" w:rsidR="007575C9" w:rsidRPr="002A77A5" w:rsidRDefault="007575C9" w:rsidP="00C6014E">
      <w:pPr>
        <w:pStyle w:val="Odlomakpopisa2"/>
        <w:ind w:left="0"/>
        <w:jc w:val="both"/>
        <w:rPr>
          <w:rFonts w:asciiTheme="majorHAnsi" w:hAnsiTheme="majorHAnsi"/>
          <w:b/>
          <w:highlight w:val="yellow"/>
        </w:rPr>
      </w:pPr>
    </w:p>
    <w:p w14:paraId="62E855E0" w14:textId="77777777" w:rsidR="007575C9" w:rsidRPr="002A77A5" w:rsidRDefault="007575C9" w:rsidP="00C6014E">
      <w:pPr>
        <w:pStyle w:val="Odlomakpopisa2"/>
        <w:ind w:left="0"/>
        <w:jc w:val="both"/>
        <w:rPr>
          <w:rFonts w:asciiTheme="majorHAnsi" w:hAnsiTheme="majorHAnsi"/>
          <w:b/>
          <w:highlight w:val="yellow"/>
        </w:rPr>
      </w:pPr>
    </w:p>
    <w:p w14:paraId="6AB37D87" w14:textId="6A3DE0DC" w:rsidR="00131C09" w:rsidRDefault="004B60D7" w:rsidP="00C6014E">
      <w:pPr>
        <w:pStyle w:val="Odlomakpopisa2"/>
        <w:ind w:left="0"/>
        <w:jc w:val="both"/>
        <w:rPr>
          <w:rFonts w:asciiTheme="majorHAnsi" w:hAnsiTheme="majorHAnsi"/>
          <w:b/>
        </w:rPr>
      </w:pPr>
      <w:r w:rsidRPr="00234D37">
        <w:rPr>
          <w:rFonts w:asciiTheme="majorHAnsi" w:hAnsiTheme="majorHAnsi"/>
          <w:b/>
        </w:rPr>
        <w:lastRenderedPageBreak/>
        <w:t>Poslovni rezultati</w:t>
      </w:r>
    </w:p>
    <w:p w14:paraId="4D3C7000" w14:textId="77777777" w:rsidR="00883965" w:rsidRDefault="00883965" w:rsidP="00C6014E">
      <w:pPr>
        <w:pStyle w:val="Odlomakpopisa2"/>
        <w:ind w:left="0"/>
        <w:jc w:val="both"/>
        <w:rPr>
          <w:rFonts w:asciiTheme="majorHAnsi" w:hAnsiTheme="majorHAnsi"/>
          <w:b/>
        </w:rPr>
      </w:pPr>
    </w:p>
    <w:p w14:paraId="4F588832" w14:textId="265B15BC" w:rsidR="00883965" w:rsidRPr="00883965" w:rsidRDefault="007816DB" w:rsidP="00EA4876">
      <w:pPr>
        <w:pStyle w:val="Odlomakpopisa2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Poslovanje u 2024. godini</w:t>
      </w:r>
      <w:r w:rsidR="00883965" w:rsidRPr="00883965">
        <w:rPr>
          <w:rFonts w:asciiTheme="majorHAnsi" w:hAnsiTheme="majorHAnsi"/>
        </w:rPr>
        <w:t xml:space="preserve"> je obilježen</w:t>
      </w:r>
      <w:r>
        <w:rPr>
          <w:rFonts w:asciiTheme="majorHAnsi" w:hAnsiTheme="majorHAnsi"/>
        </w:rPr>
        <w:t>o</w:t>
      </w:r>
      <w:r w:rsidR="00883965" w:rsidRPr="00883965">
        <w:rPr>
          <w:rFonts w:asciiTheme="majorHAnsi" w:hAnsiTheme="majorHAnsi"/>
        </w:rPr>
        <w:t xml:space="preserve"> značajnim pravnim i financijskim promjenama, ponajprije zbog pravomoćne presude Visokog trgovačkog suda RH kojom su nekretnine luke Molo Carbone</w:t>
      </w:r>
      <w:r w:rsidR="00EA4876">
        <w:rPr>
          <w:rFonts w:asciiTheme="majorHAnsi" w:hAnsiTheme="majorHAnsi"/>
        </w:rPr>
        <w:t xml:space="preserve"> (krajem 2022. godine)</w:t>
      </w:r>
      <w:r w:rsidR="00883965" w:rsidRPr="00883965">
        <w:rPr>
          <w:rFonts w:asciiTheme="majorHAnsi" w:hAnsiTheme="majorHAnsi"/>
        </w:rPr>
        <w:t xml:space="preserve"> proglašene pomorskim dobrom. Poslovanje na tom području moguće je isključivo uz koncesiju, što je postignuto 1. studenog 2023. godine potpisivanjem ugovora s Lučkom upravom Pula na razdoblje od 10 godina.</w:t>
      </w:r>
    </w:p>
    <w:p w14:paraId="3052F0B4" w14:textId="77777777" w:rsidR="00EA4876" w:rsidRDefault="00EA4876" w:rsidP="00EA4876">
      <w:pPr>
        <w:pStyle w:val="Odlomakpopisa2"/>
        <w:ind w:left="0"/>
        <w:jc w:val="both"/>
        <w:rPr>
          <w:rFonts w:asciiTheme="majorHAnsi" w:hAnsiTheme="majorHAnsi"/>
          <w:b/>
          <w:highlight w:val="yellow"/>
        </w:rPr>
      </w:pPr>
    </w:p>
    <w:p w14:paraId="126DC002" w14:textId="298ECA81" w:rsidR="00883965" w:rsidRPr="00883965" w:rsidRDefault="00883965" w:rsidP="00EA4876">
      <w:pPr>
        <w:pStyle w:val="Odlomakpopisa2"/>
        <w:ind w:left="0"/>
        <w:jc w:val="both"/>
        <w:rPr>
          <w:rFonts w:asciiTheme="majorHAnsi" w:hAnsiTheme="majorHAnsi"/>
        </w:rPr>
      </w:pPr>
      <w:r w:rsidRPr="00883965">
        <w:rPr>
          <w:rFonts w:asciiTheme="majorHAnsi" w:hAnsiTheme="majorHAnsi"/>
        </w:rPr>
        <w:t xml:space="preserve">Ipak, visoka koncesijska naknada, koja iznosi 119.124 eura godišnje, predstavlja značajan izazov, čineći 26% ukupnih prihoda Društva. Unatoč tome, Uprava je u 2024. godini poduzela niz mjera za optimizaciju poslovanja, što je rezultiralo povećanjem EBITDA pokazatelja na </w:t>
      </w:r>
      <w:r w:rsidR="00AD0588">
        <w:rPr>
          <w:rFonts w:asciiTheme="majorHAnsi" w:hAnsiTheme="majorHAnsi"/>
        </w:rPr>
        <w:t>95,6</w:t>
      </w:r>
      <w:r w:rsidRPr="00883965">
        <w:rPr>
          <w:rFonts w:asciiTheme="majorHAnsi" w:hAnsiTheme="majorHAnsi"/>
        </w:rPr>
        <w:t xml:space="preserve"> tisuća eura, što predstavlja rast od </w:t>
      </w:r>
      <w:r w:rsidR="00AD0588">
        <w:rPr>
          <w:rFonts w:asciiTheme="majorHAnsi" w:hAnsiTheme="majorHAnsi"/>
        </w:rPr>
        <w:t>153,8</w:t>
      </w:r>
      <w:r w:rsidRPr="00883965">
        <w:rPr>
          <w:rFonts w:asciiTheme="majorHAnsi" w:hAnsiTheme="majorHAnsi"/>
        </w:rPr>
        <w:t>% u odnosu na 2023. godinu.</w:t>
      </w:r>
    </w:p>
    <w:p w14:paraId="6FA079A5" w14:textId="77777777" w:rsidR="00EA4876" w:rsidRDefault="00EA4876" w:rsidP="00EA4876">
      <w:pPr>
        <w:pStyle w:val="Odlomakpopisa2"/>
        <w:ind w:left="0"/>
        <w:jc w:val="both"/>
        <w:rPr>
          <w:rFonts w:asciiTheme="majorHAnsi" w:hAnsiTheme="majorHAnsi"/>
          <w:b/>
          <w:highlight w:val="yellow"/>
        </w:rPr>
      </w:pPr>
    </w:p>
    <w:p w14:paraId="176BB80A" w14:textId="09251B99" w:rsidR="00883965" w:rsidRPr="00883965" w:rsidRDefault="00883965" w:rsidP="00EA4876">
      <w:pPr>
        <w:pStyle w:val="Odlomakpopisa2"/>
        <w:ind w:left="0"/>
        <w:jc w:val="both"/>
        <w:rPr>
          <w:rFonts w:asciiTheme="majorHAnsi" w:hAnsiTheme="majorHAnsi"/>
        </w:rPr>
      </w:pPr>
      <w:r w:rsidRPr="00883965">
        <w:rPr>
          <w:rFonts w:asciiTheme="majorHAnsi" w:hAnsiTheme="majorHAnsi"/>
        </w:rPr>
        <w:t>Ukupni prihodi u 2024. godini iznosili su 466 tisuća eura, što predstavlja pad od 19% u odnosu na prethodnu godinu, dok su rashodi smanjeni za 9%. Krajnji rezultat poslovanja je gubitak od 59,6 tisuća eura, no unatoč tome, osigurana je stabilna likvidnost Društva.</w:t>
      </w:r>
    </w:p>
    <w:p w14:paraId="7C9D8F3B" w14:textId="77777777" w:rsidR="00A42A17" w:rsidRDefault="00A42A17" w:rsidP="00A42A17">
      <w:pPr>
        <w:pStyle w:val="Odlomakpopisa2"/>
        <w:ind w:left="0"/>
        <w:jc w:val="both"/>
        <w:rPr>
          <w:rFonts w:asciiTheme="majorHAnsi" w:hAnsiTheme="majorHAnsi"/>
          <w:b/>
          <w:bCs/>
          <w:highlight w:val="yellow"/>
        </w:rPr>
      </w:pPr>
    </w:p>
    <w:p w14:paraId="0DD0968D" w14:textId="73A5D005" w:rsidR="00A42A17" w:rsidRPr="00A42A17" w:rsidRDefault="00A42A17" w:rsidP="00A42A17">
      <w:pPr>
        <w:pStyle w:val="Odlomakpopisa2"/>
        <w:ind w:left="0"/>
        <w:jc w:val="both"/>
        <w:rPr>
          <w:rFonts w:asciiTheme="majorHAnsi" w:hAnsiTheme="majorHAnsi"/>
        </w:rPr>
      </w:pPr>
      <w:r w:rsidRPr="00A42A17">
        <w:rPr>
          <w:rFonts w:asciiTheme="majorHAnsi" w:hAnsiTheme="majorHAnsi"/>
        </w:rPr>
        <w:t>U 2024. godini u potpunosti su podmirene obveze iz prethodnih razdoblja, a što se odnosilo na: povrat nepripadno korištenih sredstava potpore očuvanja radnih mjesta (ORM) djelatnosti pogođenih koronavirusom (Covid-19), dug prema Vodovod Pula d.o.o. i dug prema Gradu Puli.</w:t>
      </w:r>
    </w:p>
    <w:p w14:paraId="7311091E" w14:textId="77777777" w:rsidR="00A42A17" w:rsidRDefault="00A42A17" w:rsidP="00A42A17">
      <w:pPr>
        <w:pStyle w:val="Odlomakpopisa2"/>
        <w:ind w:left="0"/>
        <w:jc w:val="both"/>
        <w:rPr>
          <w:rFonts w:asciiTheme="majorHAnsi" w:hAnsiTheme="majorHAnsi"/>
          <w:b/>
          <w:bCs/>
          <w:highlight w:val="yellow"/>
        </w:rPr>
      </w:pPr>
    </w:p>
    <w:p w14:paraId="162C4D02" w14:textId="78553AA5" w:rsidR="00A42A17" w:rsidRPr="00A42A17" w:rsidRDefault="00A42A17" w:rsidP="00A42A17">
      <w:pPr>
        <w:pStyle w:val="Odlomakpopisa2"/>
        <w:ind w:left="0"/>
        <w:jc w:val="both"/>
        <w:rPr>
          <w:rFonts w:asciiTheme="majorHAnsi" w:hAnsiTheme="majorHAnsi"/>
        </w:rPr>
      </w:pPr>
      <w:r w:rsidRPr="00A42A17">
        <w:rPr>
          <w:rFonts w:asciiTheme="majorHAnsi" w:hAnsiTheme="majorHAnsi"/>
        </w:rPr>
        <w:t xml:space="preserve">Luci Pula je u 2024. godini dodijeljen AEO status (Status ovlaštenog gospodarskog subjekta). To je dokaz pouzdanosti koji dodjeljuje carina onim subjektima koji između ostalog: </w:t>
      </w:r>
      <w:r>
        <w:rPr>
          <w:rFonts w:asciiTheme="majorHAnsi" w:hAnsiTheme="majorHAnsi"/>
        </w:rPr>
        <w:t>d</w:t>
      </w:r>
      <w:r w:rsidRPr="00A42A17">
        <w:rPr>
          <w:rFonts w:asciiTheme="majorHAnsi" w:hAnsiTheme="majorHAnsi"/>
        </w:rPr>
        <w:t xml:space="preserve">okažu visok stupanj kontrole nad svojim poslovanjem, </w:t>
      </w:r>
      <w:r>
        <w:rPr>
          <w:rFonts w:asciiTheme="majorHAnsi" w:hAnsiTheme="majorHAnsi"/>
        </w:rPr>
        <w:t>i</w:t>
      </w:r>
      <w:r w:rsidRPr="00A42A17">
        <w:rPr>
          <w:rFonts w:asciiTheme="majorHAnsi" w:hAnsiTheme="majorHAnsi"/>
        </w:rPr>
        <w:t xml:space="preserve">maju financijsku stabilnost, </w:t>
      </w:r>
      <w:r>
        <w:rPr>
          <w:rFonts w:asciiTheme="majorHAnsi" w:hAnsiTheme="majorHAnsi"/>
        </w:rPr>
        <w:t>p</w:t>
      </w:r>
      <w:r w:rsidRPr="00A42A17">
        <w:rPr>
          <w:rFonts w:asciiTheme="majorHAnsi" w:hAnsiTheme="majorHAnsi"/>
        </w:rPr>
        <w:t xml:space="preserve">osluju u skladu s carinskim propisima, </w:t>
      </w:r>
      <w:r>
        <w:rPr>
          <w:rFonts w:asciiTheme="majorHAnsi" w:hAnsiTheme="majorHAnsi"/>
        </w:rPr>
        <w:t>u</w:t>
      </w:r>
      <w:r w:rsidRPr="00A42A17">
        <w:rPr>
          <w:rFonts w:asciiTheme="majorHAnsi" w:hAnsiTheme="majorHAnsi"/>
        </w:rPr>
        <w:t>pravljaju tijekom robe…</w:t>
      </w:r>
    </w:p>
    <w:p w14:paraId="21EE8740" w14:textId="77777777" w:rsidR="00EA4876" w:rsidRDefault="00EA4876" w:rsidP="00883965">
      <w:pPr>
        <w:pStyle w:val="Odlomakpopisa2"/>
        <w:jc w:val="both"/>
        <w:rPr>
          <w:rFonts w:asciiTheme="majorHAnsi" w:hAnsiTheme="majorHAnsi"/>
          <w:b/>
          <w:bCs/>
          <w:highlight w:val="yellow"/>
        </w:rPr>
      </w:pPr>
    </w:p>
    <w:p w14:paraId="2F8D5EA8" w14:textId="77777777" w:rsidR="00A42A17" w:rsidRDefault="00A42A17" w:rsidP="00883965">
      <w:pPr>
        <w:pStyle w:val="Odlomakpopisa2"/>
        <w:jc w:val="both"/>
        <w:rPr>
          <w:rFonts w:asciiTheme="majorHAnsi" w:hAnsiTheme="majorHAnsi"/>
          <w:b/>
          <w:bCs/>
          <w:highlight w:val="yellow"/>
        </w:rPr>
      </w:pPr>
    </w:p>
    <w:p w14:paraId="1A800AA9" w14:textId="2914E6FF" w:rsidR="00883965" w:rsidRPr="00EA4876" w:rsidRDefault="00883965" w:rsidP="00EA4876">
      <w:pPr>
        <w:pStyle w:val="Odlomakpopisa2"/>
        <w:ind w:left="0"/>
        <w:jc w:val="both"/>
        <w:rPr>
          <w:rFonts w:asciiTheme="majorHAnsi" w:hAnsiTheme="majorHAnsi"/>
          <w:b/>
          <w:bCs/>
        </w:rPr>
      </w:pPr>
      <w:r w:rsidRPr="00883965">
        <w:rPr>
          <w:rFonts w:asciiTheme="majorHAnsi" w:hAnsiTheme="majorHAnsi"/>
          <w:b/>
          <w:bCs/>
        </w:rPr>
        <w:t>Naši zaposlenici</w:t>
      </w:r>
    </w:p>
    <w:p w14:paraId="3386197D" w14:textId="77777777" w:rsidR="00EA4876" w:rsidRDefault="00EA4876" w:rsidP="00EA4876">
      <w:pPr>
        <w:pStyle w:val="Odlomakpopisa2"/>
        <w:ind w:left="0"/>
        <w:jc w:val="both"/>
        <w:rPr>
          <w:rFonts w:asciiTheme="majorHAnsi" w:hAnsiTheme="majorHAnsi"/>
          <w:b/>
          <w:bCs/>
          <w:highlight w:val="yellow"/>
        </w:rPr>
      </w:pPr>
    </w:p>
    <w:p w14:paraId="3D25C39F" w14:textId="64EB576F" w:rsidR="00883965" w:rsidRDefault="00883965" w:rsidP="00EA4876">
      <w:pPr>
        <w:pStyle w:val="Odlomakpopisa2"/>
        <w:ind w:left="0"/>
        <w:jc w:val="both"/>
        <w:rPr>
          <w:rFonts w:asciiTheme="majorHAnsi" w:hAnsiTheme="majorHAnsi"/>
        </w:rPr>
      </w:pPr>
      <w:r w:rsidRPr="00883965">
        <w:rPr>
          <w:rFonts w:asciiTheme="majorHAnsi" w:hAnsiTheme="majorHAnsi"/>
        </w:rPr>
        <w:t xml:space="preserve">Zaposlenici su srce i snaga našeg Društva. U 2024. godini nastavili smo s godišnjim mjerenjem zadovoljstva zaposlenika, koje sada iznosi 4,5 na skali od 1 do 5, što predstavlja rast od 30% u odnosu na 2021. godinu. Unatoč poslovnim izazovima, zaposlenici iskazuju više zadovoljstva uvjetima rada i sigurnosti, dok je zabrinutost oko stabilnosti zaposlenja porasla zbog nesigurnosti </w:t>
      </w:r>
      <w:r w:rsidRPr="00EA4876">
        <w:rPr>
          <w:rFonts w:asciiTheme="majorHAnsi" w:hAnsiTheme="majorHAnsi"/>
        </w:rPr>
        <w:t xml:space="preserve">nakon presude </w:t>
      </w:r>
      <w:r w:rsidRPr="00883965">
        <w:rPr>
          <w:rFonts w:asciiTheme="majorHAnsi" w:hAnsiTheme="majorHAnsi"/>
        </w:rPr>
        <w:t>Visokog trgovačkog suda RH.</w:t>
      </w:r>
    </w:p>
    <w:p w14:paraId="574B7F85" w14:textId="77777777" w:rsidR="00EA4876" w:rsidRDefault="00EA4876" w:rsidP="00EA4876">
      <w:pPr>
        <w:pStyle w:val="Odlomakpopisa2"/>
        <w:ind w:left="0"/>
        <w:jc w:val="both"/>
        <w:rPr>
          <w:rFonts w:asciiTheme="majorHAnsi" w:hAnsiTheme="majorHAnsi"/>
        </w:rPr>
      </w:pPr>
    </w:p>
    <w:p w14:paraId="6CCE7683" w14:textId="54302D6D" w:rsidR="00883965" w:rsidRDefault="00883965" w:rsidP="00EA4876">
      <w:pPr>
        <w:pStyle w:val="Odlomakpopisa2"/>
        <w:ind w:left="0"/>
        <w:jc w:val="both"/>
        <w:rPr>
          <w:rFonts w:asciiTheme="majorHAnsi" w:hAnsiTheme="majorHAnsi"/>
        </w:rPr>
      </w:pPr>
      <w:r w:rsidRPr="00883965">
        <w:rPr>
          <w:rFonts w:asciiTheme="majorHAnsi" w:hAnsiTheme="majorHAnsi"/>
        </w:rPr>
        <w:t>Na kraju 2024. godine Luka Pula d.o.o. zapošljavala je 9 djelatnika, od kojih je 8 na neodređeno, dok je direktor zaposlen na mandatno razdoblje.</w:t>
      </w:r>
    </w:p>
    <w:p w14:paraId="2C070DD3" w14:textId="77777777" w:rsidR="00EA4876" w:rsidRDefault="00EA4876" w:rsidP="00EA4876">
      <w:pPr>
        <w:pStyle w:val="Odlomakpopisa2"/>
        <w:ind w:left="0"/>
        <w:jc w:val="both"/>
        <w:rPr>
          <w:rFonts w:asciiTheme="majorHAnsi" w:hAnsiTheme="majorHAnsi"/>
        </w:rPr>
      </w:pPr>
    </w:p>
    <w:p w14:paraId="47A571EE" w14:textId="23165D53" w:rsidR="00883965" w:rsidRPr="00883965" w:rsidRDefault="00883965" w:rsidP="00EA4876">
      <w:pPr>
        <w:pStyle w:val="Odlomakpopisa2"/>
        <w:ind w:left="0"/>
        <w:jc w:val="both"/>
        <w:rPr>
          <w:rFonts w:asciiTheme="majorHAnsi" w:hAnsiTheme="majorHAnsi"/>
          <w:b/>
          <w:bCs/>
        </w:rPr>
      </w:pPr>
      <w:r w:rsidRPr="00883965">
        <w:rPr>
          <w:rFonts w:asciiTheme="majorHAnsi" w:hAnsiTheme="majorHAnsi"/>
          <w:b/>
          <w:bCs/>
        </w:rPr>
        <w:t>Nastavak poslovanja i planovi za budućnost</w:t>
      </w:r>
    </w:p>
    <w:p w14:paraId="08EF71DA" w14:textId="77777777" w:rsidR="00EA4876" w:rsidRDefault="00EA4876" w:rsidP="00EA4876">
      <w:pPr>
        <w:pStyle w:val="Odlomakpopisa2"/>
        <w:ind w:left="0"/>
        <w:jc w:val="both"/>
        <w:rPr>
          <w:rFonts w:asciiTheme="majorHAnsi" w:hAnsiTheme="majorHAnsi"/>
          <w:b/>
          <w:highlight w:val="yellow"/>
        </w:rPr>
      </w:pPr>
    </w:p>
    <w:p w14:paraId="3110987F" w14:textId="25AA14DF" w:rsidR="00883965" w:rsidRPr="00883965" w:rsidRDefault="00883965" w:rsidP="00EA4876">
      <w:pPr>
        <w:pStyle w:val="Odlomakpopisa2"/>
        <w:ind w:left="0"/>
        <w:jc w:val="both"/>
        <w:rPr>
          <w:rFonts w:asciiTheme="majorHAnsi" w:hAnsiTheme="majorHAnsi"/>
        </w:rPr>
      </w:pPr>
      <w:r w:rsidRPr="00883965">
        <w:rPr>
          <w:rFonts w:asciiTheme="majorHAnsi" w:hAnsiTheme="majorHAnsi"/>
        </w:rPr>
        <w:t>Uprava aktivno radi na pronalaženju novih izvora prihoda kako bi se smanjila ovisnost o INA-i i drugim ključnim partnerima. Među potencijalnim projektima razmatra se pokretanje poslovanja u Štinjanu, gdje Društvo posjeduje zemljište od 27.482 m2.</w:t>
      </w:r>
    </w:p>
    <w:p w14:paraId="235DCB7D" w14:textId="77777777" w:rsidR="00A42A17" w:rsidRPr="00A42A17" w:rsidRDefault="00A42A17" w:rsidP="00A42A17">
      <w:pPr>
        <w:pStyle w:val="Odlomakpopisa2"/>
        <w:ind w:left="0"/>
        <w:jc w:val="both"/>
        <w:rPr>
          <w:rFonts w:asciiTheme="majorHAnsi" w:hAnsiTheme="majorHAnsi"/>
        </w:rPr>
      </w:pPr>
    </w:p>
    <w:p w14:paraId="64B6FC3A" w14:textId="706665D7" w:rsidR="00883965" w:rsidRPr="00883965" w:rsidRDefault="00883965" w:rsidP="00A42A17">
      <w:pPr>
        <w:pStyle w:val="Odlomakpopisa2"/>
        <w:ind w:left="0"/>
        <w:jc w:val="both"/>
        <w:rPr>
          <w:rFonts w:asciiTheme="majorHAnsi" w:hAnsiTheme="majorHAnsi"/>
        </w:rPr>
      </w:pPr>
      <w:r w:rsidRPr="00883965">
        <w:rPr>
          <w:rFonts w:asciiTheme="majorHAnsi" w:hAnsiTheme="majorHAnsi"/>
        </w:rPr>
        <w:t>Dugoročno, revitalizacija željezničkog prometa od Pule prema Buzetu i granici mogla bi otvoriti nove mogućnosti za povezivanje luke sa željezničkom mrežom i dodatno unaprijediti poslovanje.</w:t>
      </w:r>
    </w:p>
    <w:p w14:paraId="5AF730D5" w14:textId="4D2505A1" w:rsidR="00883965" w:rsidRPr="00883965" w:rsidRDefault="00883965" w:rsidP="00A42A17">
      <w:pPr>
        <w:pStyle w:val="Odlomakpopisa2"/>
        <w:ind w:left="0"/>
        <w:jc w:val="both"/>
        <w:rPr>
          <w:rFonts w:asciiTheme="majorHAnsi" w:hAnsiTheme="majorHAnsi"/>
          <w:b/>
          <w:bCs/>
        </w:rPr>
      </w:pPr>
      <w:r w:rsidRPr="00883965">
        <w:rPr>
          <w:rFonts w:asciiTheme="majorHAnsi" w:hAnsiTheme="majorHAnsi"/>
          <w:b/>
          <w:bCs/>
        </w:rPr>
        <w:lastRenderedPageBreak/>
        <w:t>Zaključak</w:t>
      </w:r>
    </w:p>
    <w:p w14:paraId="5D9DF5C2" w14:textId="77777777" w:rsidR="00A42A17" w:rsidRDefault="00A42A17" w:rsidP="00A42A17">
      <w:pPr>
        <w:pStyle w:val="Odlomakpopisa2"/>
        <w:ind w:left="0"/>
        <w:jc w:val="both"/>
        <w:rPr>
          <w:rFonts w:asciiTheme="majorHAnsi" w:hAnsiTheme="majorHAnsi"/>
          <w:b/>
          <w:highlight w:val="yellow"/>
        </w:rPr>
      </w:pPr>
    </w:p>
    <w:p w14:paraId="58194D92" w14:textId="197CA3A0" w:rsidR="00883965" w:rsidRPr="00883965" w:rsidRDefault="00883965" w:rsidP="00A42A17">
      <w:pPr>
        <w:pStyle w:val="Odlomakpopisa2"/>
        <w:ind w:left="0"/>
        <w:jc w:val="both"/>
        <w:rPr>
          <w:rFonts w:asciiTheme="majorHAnsi" w:hAnsiTheme="majorHAnsi"/>
        </w:rPr>
      </w:pPr>
      <w:r w:rsidRPr="00883965">
        <w:rPr>
          <w:rFonts w:asciiTheme="majorHAnsi" w:hAnsiTheme="majorHAnsi"/>
        </w:rPr>
        <w:t xml:space="preserve">Unatoč izazovima s koncesijskim naknadama i promjenama u vlasništvu </w:t>
      </w:r>
      <w:r w:rsidRPr="00A42A17">
        <w:rPr>
          <w:rFonts w:asciiTheme="majorHAnsi" w:hAnsiTheme="majorHAnsi"/>
        </w:rPr>
        <w:t>zemljišta u zoni Molo Carbone</w:t>
      </w:r>
      <w:r w:rsidRPr="00883965">
        <w:rPr>
          <w:rFonts w:asciiTheme="majorHAnsi" w:hAnsiTheme="majorHAnsi"/>
        </w:rPr>
        <w:t xml:space="preserve">, Luka Pula d.o.o. i dalje ostaje ključni čimbenik </w:t>
      </w:r>
      <w:r w:rsidRPr="00A42A17">
        <w:rPr>
          <w:rFonts w:asciiTheme="majorHAnsi" w:hAnsiTheme="majorHAnsi"/>
        </w:rPr>
        <w:t>logističke baze INA-i te održava tradiciju lučkog poslovanja</w:t>
      </w:r>
      <w:r w:rsidRPr="00883965">
        <w:rPr>
          <w:rFonts w:asciiTheme="majorHAnsi" w:hAnsiTheme="majorHAnsi"/>
        </w:rPr>
        <w:t xml:space="preserve"> u Istri dug</w:t>
      </w:r>
      <w:r w:rsidRPr="00A42A17">
        <w:rPr>
          <w:rFonts w:asciiTheme="majorHAnsi" w:hAnsiTheme="majorHAnsi"/>
        </w:rPr>
        <w:t>u</w:t>
      </w:r>
      <w:r w:rsidRPr="00883965">
        <w:rPr>
          <w:rFonts w:asciiTheme="majorHAnsi" w:hAnsiTheme="majorHAnsi"/>
        </w:rPr>
        <w:t xml:space="preserve"> više od 150 godina. Ustrajnost, prilagodljivost i predanost zaposlenika omogućili su stabilnost poslovanja, a Uprava ostaje usmjerena na dugoročni razvoj i održivost Društva.</w:t>
      </w:r>
    </w:p>
    <w:p w14:paraId="53568DEC" w14:textId="77777777" w:rsidR="00A42A17" w:rsidRDefault="00A42A17" w:rsidP="00A42A17">
      <w:pPr>
        <w:pStyle w:val="Odlomakpopisa2"/>
        <w:ind w:left="0"/>
        <w:jc w:val="both"/>
        <w:rPr>
          <w:rFonts w:asciiTheme="majorHAnsi" w:hAnsiTheme="majorHAnsi"/>
          <w:b/>
          <w:highlight w:val="yellow"/>
        </w:rPr>
      </w:pPr>
    </w:p>
    <w:p w14:paraId="5DC1ACFC" w14:textId="1B0CC10B" w:rsidR="00883965" w:rsidRPr="00883965" w:rsidRDefault="00883965" w:rsidP="00A42A17">
      <w:pPr>
        <w:pStyle w:val="Odlomakpopisa2"/>
        <w:ind w:left="0"/>
        <w:jc w:val="both"/>
        <w:rPr>
          <w:rFonts w:asciiTheme="majorHAnsi" w:hAnsiTheme="majorHAnsi"/>
        </w:rPr>
      </w:pPr>
      <w:r w:rsidRPr="00883965">
        <w:rPr>
          <w:rFonts w:asciiTheme="majorHAnsi" w:hAnsiTheme="majorHAnsi"/>
        </w:rPr>
        <w:t>Zahvaljujem svim zaposlenicima, poslovnim partnerima i osnivačima na podršci i povjerenju u 2024. godini. Zajedno gradimo bolju budućnost za Luku Pula d.o.o.</w:t>
      </w:r>
    </w:p>
    <w:p w14:paraId="28FE3C9E" w14:textId="77777777" w:rsidR="00883965" w:rsidRPr="00234D37" w:rsidRDefault="00883965" w:rsidP="00C6014E">
      <w:pPr>
        <w:pStyle w:val="Odlomakpopisa2"/>
        <w:ind w:left="0"/>
        <w:jc w:val="both"/>
        <w:rPr>
          <w:rFonts w:asciiTheme="majorHAnsi" w:hAnsiTheme="majorHAnsi"/>
          <w:b/>
        </w:rPr>
      </w:pPr>
    </w:p>
    <w:p w14:paraId="27B4C58E" w14:textId="77777777" w:rsidR="00433F80" w:rsidRPr="00B121C1" w:rsidRDefault="00433F80" w:rsidP="00CB2D8E">
      <w:pPr>
        <w:pStyle w:val="Odlomakpopisa2"/>
        <w:spacing w:line="240" w:lineRule="auto"/>
        <w:ind w:left="0"/>
        <w:jc w:val="both"/>
        <w:rPr>
          <w:rFonts w:asciiTheme="majorHAnsi" w:hAnsiTheme="majorHAnsi"/>
        </w:rPr>
      </w:pPr>
    </w:p>
    <w:p w14:paraId="793E454E" w14:textId="5BB862B5" w:rsidR="00433F80" w:rsidRPr="00B121C1" w:rsidRDefault="00433F80" w:rsidP="00B608D9">
      <w:pPr>
        <w:pStyle w:val="Odlomakpopisa2"/>
        <w:ind w:left="0"/>
        <w:jc w:val="both"/>
        <w:rPr>
          <w:rFonts w:asciiTheme="majorHAnsi" w:hAnsiTheme="majorHAnsi"/>
          <w:bCs/>
        </w:rPr>
      </w:pPr>
      <w:r w:rsidRPr="00B121C1">
        <w:rPr>
          <w:rFonts w:asciiTheme="majorHAnsi" w:hAnsiTheme="majorHAnsi"/>
          <w:bCs/>
        </w:rPr>
        <w:t>Direktor</w:t>
      </w:r>
      <w:r w:rsidR="006F79A2" w:rsidRPr="00B121C1">
        <w:rPr>
          <w:rFonts w:asciiTheme="majorHAnsi" w:hAnsiTheme="majorHAnsi"/>
          <w:bCs/>
        </w:rPr>
        <w:t>ica</w:t>
      </w:r>
    </w:p>
    <w:p w14:paraId="05C59F81" w14:textId="76298D3B" w:rsidR="00B608D9" w:rsidRPr="00B121C1" w:rsidRDefault="00E77771" w:rsidP="00B608D9">
      <w:pPr>
        <w:pStyle w:val="Odlomakpopisa2"/>
        <w:ind w:left="0"/>
        <w:jc w:val="both"/>
        <w:rPr>
          <w:rFonts w:asciiTheme="majorHAnsi" w:hAnsiTheme="majorHAnsi"/>
          <w:bCs/>
        </w:rPr>
      </w:pPr>
      <w:r w:rsidRPr="00B121C1">
        <w:rPr>
          <w:rFonts w:asciiTheme="majorHAnsi" w:hAnsiTheme="majorHAnsi"/>
          <w:bCs/>
        </w:rPr>
        <w:t>d</w:t>
      </w:r>
      <w:r w:rsidR="00EA650B" w:rsidRPr="00B121C1">
        <w:rPr>
          <w:rFonts w:asciiTheme="majorHAnsi" w:hAnsiTheme="majorHAnsi"/>
          <w:bCs/>
        </w:rPr>
        <w:t>r. sc. Tatiana Zanini Gavranić</w:t>
      </w:r>
    </w:p>
    <w:p w14:paraId="18052C4A" w14:textId="77777777" w:rsidR="00B11FEF" w:rsidRPr="00B121C1" w:rsidRDefault="00B11FE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150FFBC3" w14:textId="763CB1CC" w:rsidR="00B11FEF" w:rsidRDefault="00B11FE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22AF7D72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71E7A549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0EA80DE8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4E412CC7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30FB9AF3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64DA7645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6BEF8BEF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0771DA81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445F8079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41325B60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3F0FBB49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203DAEEF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5B538C38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749A5934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6CDC2A89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493253D3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1F912594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33A22157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2345909A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464BFC9C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268EE1C8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72D2F316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0C138524" w14:textId="77777777" w:rsidR="00B323AF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3FB51F2A" w14:textId="77777777" w:rsidR="00B323AF" w:rsidRPr="00922CD6" w:rsidRDefault="00B323AF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5E634FC9" w14:textId="22F8C9FB" w:rsidR="00023636" w:rsidRPr="00922CD6" w:rsidRDefault="00023636" w:rsidP="0065041A">
      <w:pPr>
        <w:pStyle w:val="Standard"/>
        <w:tabs>
          <w:tab w:val="left" w:pos="8218"/>
        </w:tabs>
        <w:spacing w:after="0"/>
        <w:ind w:left="3540" w:firstLine="708"/>
        <w:rPr>
          <w:rFonts w:ascii="Cambria" w:hAnsi="Cambria"/>
          <w:b/>
          <w:noProof/>
          <w:color w:val="auto"/>
          <w:sz w:val="28"/>
          <w:szCs w:val="28"/>
        </w:rPr>
      </w:pPr>
    </w:p>
    <w:p w14:paraId="582AB55B" w14:textId="77777777" w:rsidR="0065041A" w:rsidRPr="00922CD6" w:rsidRDefault="0065041A" w:rsidP="0065041A">
      <w:pPr>
        <w:pStyle w:val="Standard"/>
        <w:pBdr>
          <w:bottom w:val="single" w:sz="18" w:space="1" w:color="000080"/>
        </w:pBdr>
        <w:tabs>
          <w:tab w:val="left" w:pos="4678"/>
        </w:tabs>
        <w:spacing w:after="0"/>
        <w:rPr>
          <w:rFonts w:ascii="Cambria" w:hAnsi="Cambria"/>
          <w:noProof/>
          <w:color w:val="auto"/>
          <w:sz w:val="56"/>
          <w:szCs w:val="72"/>
        </w:rPr>
      </w:pPr>
      <w:r w:rsidRPr="00922CD6">
        <w:rPr>
          <w:rFonts w:ascii="Cambria" w:hAnsi="Cambria"/>
          <w:noProof/>
          <w:color w:val="auto"/>
          <w:sz w:val="56"/>
          <w:szCs w:val="72"/>
        </w:rPr>
        <w:t>Izvještaji o poslovanju</w:t>
      </w:r>
    </w:p>
    <w:p w14:paraId="59312D15" w14:textId="77777777" w:rsidR="00F80E55" w:rsidRPr="00922CD6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</w:rPr>
      </w:pPr>
    </w:p>
    <w:p w14:paraId="40FA4FA3" w14:textId="77777777" w:rsidR="00F80E55" w:rsidRPr="00922CD6" w:rsidRDefault="00F80E55" w:rsidP="00F80E55">
      <w:pPr>
        <w:pStyle w:val="Standard"/>
        <w:spacing w:after="0" w:line="360" w:lineRule="auto"/>
        <w:rPr>
          <w:rFonts w:ascii="Cambria" w:hAnsi="Cambria"/>
          <w:b/>
          <w:noProof/>
          <w:color w:val="auto"/>
          <w:szCs w:val="32"/>
        </w:rPr>
      </w:pPr>
      <w:r w:rsidRPr="00922CD6">
        <w:rPr>
          <w:rFonts w:ascii="Cambria" w:hAnsi="Cambria"/>
          <w:noProof/>
          <w:color w:val="auto"/>
          <w:szCs w:val="32"/>
        </w:rPr>
        <w:t xml:space="preserve">Izvještaj 1. </w:t>
      </w:r>
      <w:r w:rsidRPr="00922CD6">
        <w:rPr>
          <w:rFonts w:ascii="Cambria" w:hAnsi="Cambria"/>
          <w:noProof/>
          <w:color w:val="auto"/>
          <w:szCs w:val="32"/>
        </w:rPr>
        <w:tab/>
      </w:r>
      <w:r w:rsidRPr="00922CD6">
        <w:rPr>
          <w:rFonts w:ascii="Cambria" w:hAnsi="Cambria"/>
          <w:b/>
          <w:noProof/>
          <w:color w:val="auto"/>
          <w:szCs w:val="32"/>
        </w:rPr>
        <w:t>Imovina</w:t>
      </w:r>
    </w:p>
    <w:p w14:paraId="1D0F4736" w14:textId="1A5D7A8E" w:rsidR="00F80E55" w:rsidRPr="00922CD6" w:rsidRDefault="00F80E55" w:rsidP="00F80E55">
      <w:pPr>
        <w:pStyle w:val="Standard"/>
        <w:spacing w:after="0" w:line="360" w:lineRule="auto"/>
        <w:rPr>
          <w:rFonts w:ascii="Cambria" w:hAnsi="Cambria"/>
          <w:b/>
          <w:noProof/>
          <w:color w:val="auto"/>
          <w:szCs w:val="32"/>
        </w:rPr>
      </w:pPr>
      <w:r w:rsidRPr="00922CD6">
        <w:rPr>
          <w:rFonts w:ascii="Cambria" w:hAnsi="Cambria"/>
          <w:noProof/>
          <w:color w:val="auto"/>
          <w:szCs w:val="32"/>
        </w:rPr>
        <w:t xml:space="preserve">Izvještaj 2. </w:t>
      </w:r>
      <w:r w:rsidRPr="00922CD6">
        <w:rPr>
          <w:rFonts w:ascii="Cambria" w:hAnsi="Cambria"/>
          <w:noProof/>
          <w:color w:val="auto"/>
          <w:szCs w:val="32"/>
        </w:rPr>
        <w:tab/>
      </w:r>
      <w:r w:rsidRPr="00922CD6">
        <w:rPr>
          <w:rFonts w:ascii="Cambria" w:hAnsi="Cambria"/>
          <w:b/>
          <w:noProof/>
          <w:color w:val="auto"/>
          <w:szCs w:val="32"/>
        </w:rPr>
        <w:t>Kapital i obveze</w:t>
      </w:r>
    </w:p>
    <w:p w14:paraId="55058E3C" w14:textId="77777777" w:rsidR="00F80E55" w:rsidRPr="00922CD6" w:rsidRDefault="00F80E55" w:rsidP="00F80E55">
      <w:pPr>
        <w:pStyle w:val="Standard"/>
        <w:spacing w:after="0" w:line="360" w:lineRule="auto"/>
        <w:rPr>
          <w:noProof/>
        </w:rPr>
      </w:pPr>
      <w:r w:rsidRPr="00922CD6">
        <w:rPr>
          <w:rFonts w:ascii="Cambria" w:hAnsi="Cambria"/>
          <w:noProof/>
          <w:color w:val="262626"/>
          <w:szCs w:val="32"/>
        </w:rPr>
        <w:t xml:space="preserve">Izvještaj 3. </w:t>
      </w:r>
      <w:r w:rsidRPr="00922CD6">
        <w:rPr>
          <w:rFonts w:ascii="Cambria" w:hAnsi="Cambria"/>
          <w:noProof/>
          <w:color w:val="262626"/>
          <w:szCs w:val="32"/>
        </w:rPr>
        <w:tab/>
      </w:r>
      <w:r w:rsidRPr="00922CD6">
        <w:rPr>
          <w:rFonts w:ascii="Cambria" w:hAnsi="Cambria"/>
          <w:b/>
          <w:noProof/>
          <w:color w:val="262626"/>
          <w:szCs w:val="32"/>
        </w:rPr>
        <w:t>Prihodi i rashodi</w:t>
      </w:r>
    </w:p>
    <w:p w14:paraId="512E81B7" w14:textId="77777777" w:rsidR="00F80E55" w:rsidRPr="00922CD6" w:rsidRDefault="00F80E55" w:rsidP="00F80E55">
      <w:pPr>
        <w:pStyle w:val="Standard"/>
        <w:spacing w:after="0" w:line="360" w:lineRule="auto"/>
        <w:rPr>
          <w:noProof/>
        </w:rPr>
      </w:pPr>
      <w:r w:rsidRPr="00922CD6">
        <w:rPr>
          <w:rFonts w:ascii="Cambria" w:hAnsi="Cambria"/>
          <w:noProof/>
          <w:color w:val="262626"/>
          <w:szCs w:val="32"/>
        </w:rPr>
        <w:t xml:space="preserve">Izvještaj 4. </w:t>
      </w:r>
      <w:r w:rsidRPr="00922CD6">
        <w:rPr>
          <w:rFonts w:ascii="Cambria" w:hAnsi="Cambria"/>
          <w:noProof/>
          <w:color w:val="262626"/>
          <w:szCs w:val="32"/>
        </w:rPr>
        <w:tab/>
      </w:r>
      <w:r w:rsidRPr="00922CD6">
        <w:rPr>
          <w:rFonts w:ascii="Cambria" w:hAnsi="Cambria"/>
          <w:b/>
          <w:noProof/>
          <w:color w:val="262626"/>
          <w:szCs w:val="32"/>
        </w:rPr>
        <w:t>Dodatni podaci</w:t>
      </w:r>
    </w:p>
    <w:p w14:paraId="0033353B" w14:textId="77777777" w:rsidR="00F80E55" w:rsidRPr="00922CD6" w:rsidRDefault="00F80E55" w:rsidP="00F80E55">
      <w:pPr>
        <w:pStyle w:val="Standard"/>
        <w:spacing w:after="0" w:line="360" w:lineRule="auto"/>
        <w:rPr>
          <w:noProof/>
        </w:rPr>
      </w:pPr>
      <w:r w:rsidRPr="00922CD6">
        <w:rPr>
          <w:rFonts w:ascii="Cambria" w:hAnsi="Cambria"/>
          <w:noProof/>
          <w:color w:val="262626"/>
          <w:szCs w:val="32"/>
        </w:rPr>
        <w:t xml:space="preserve">Izvještaj 5. </w:t>
      </w:r>
      <w:r w:rsidRPr="00922CD6">
        <w:rPr>
          <w:rFonts w:ascii="Cambria" w:hAnsi="Cambria"/>
          <w:noProof/>
          <w:color w:val="262626"/>
          <w:szCs w:val="32"/>
        </w:rPr>
        <w:tab/>
      </w:r>
      <w:r w:rsidRPr="00922CD6">
        <w:rPr>
          <w:rFonts w:ascii="Cambria" w:hAnsi="Cambria"/>
          <w:b/>
          <w:noProof/>
          <w:color w:val="262626"/>
          <w:szCs w:val="32"/>
        </w:rPr>
        <w:t>Pokazatelji</w:t>
      </w:r>
    </w:p>
    <w:p w14:paraId="478DD38D" w14:textId="77777777" w:rsidR="00F80E55" w:rsidRPr="00922CD6" w:rsidRDefault="00F80E55" w:rsidP="00F80E55">
      <w:pPr>
        <w:pStyle w:val="Standard"/>
        <w:spacing w:after="0" w:line="360" w:lineRule="auto"/>
        <w:rPr>
          <w:rFonts w:ascii="Cambria" w:hAnsi="Cambria"/>
          <w:b/>
          <w:noProof/>
          <w:color w:val="262626"/>
          <w:szCs w:val="32"/>
        </w:rPr>
      </w:pPr>
      <w:r w:rsidRPr="00922CD6">
        <w:rPr>
          <w:rFonts w:ascii="Cambria" w:hAnsi="Cambria"/>
          <w:noProof/>
          <w:color w:val="262626"/>
          <w:szCs w:val="32"/>
        </w:rPr>
        <w:t xml:space="preserve">Izvještaj 6. </w:t>
      </w:r>
      <w:r w:rsidRPr="00922CD6">
        <w:rPr>
          <w:rFonts w:ascii="Cambria" w:hAnsi="Cambria"/>
          <w:noProof/>
          <w:color w:val="262626"/>
          <w:szCs w:val="32"/>
        </w:rPr>
        <w:tab/>
      </w:r>
      <w:r w:rsidRPr="00922CD6">
        <w:rPr>
          <w:rFonts w:ascii="Cambria" w:hAnsi="Cambria"/>
          <w:b/>
          <w:noProof/>
          <w:color w:val="262626"/>
          <w:szCs w:val="32"/>
        </w:rPr>
        <w:t xml:space="preserve">Realizacija plana poslovanja (realizacija plana prihoda i rashoda, te </w:t>
      </w:r>
    </w:p>
    <w:p w14:paraId="26F9AE21" w14:textId="77777777" w:rsidR="00F80E55" w:rsidRPr="00922CD6" w:rsidRDefault="00F80E55" w:rsidP="00F80E55">
      <w:pPr>
        <w:pStyle w:val="Standard"/>
        <w:spacing w:after="0" w:line="360" w:lineRule="auto"/>
        <w:ind w:left="708" w:firstLine="708"/>
        <w:rPr>
          <w:rFonts w:ascii="Cambria" w:hAnsi="Cambria"/>
          <w:b/>
          <w:noProof/>
          <w:color w:val="262626"/>
          <w:szCs w:val="32"/>
        </w:rPr>
      </w:pPr>
      <w:r w:rsidRPr="00922CD6">
        <w:rPr>
          <w:rFonts w:ascii="Cambria" w:hAnsi="Cambria"/>
          <w:b/>
          <w:noProof/>
          <w:color w:val="262626"/>
          <w:szCs w:val="32"/>
        </w:rPr>
        <w:t>dodatnih podataka)</w:t>
      </w:r>
    </w:p>
    <w:p w14:paraId="7055C7FD" w14:textId="77777777" w:rsidR="00F80E55" w:rsidRPr="00922CD6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</w:rPr>
      </w:pPr>
    </w:p>
    <w:p w14:paraId="0903E891" w14:textId="77777777" w:rsidR="00F80E55" w:rsidRPr="00922CD6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</w:rPr>
      </w:pPr>
    </w:p>
    <w:p w14:paraId="2366CF24" w14:textId="77777777" w:rsidR="00F80E55" w:rsidRPr="002A77A5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  <w:highlight w:val="yellow"/>
        </w:rPr>
      </w:pPr>
    </w:p>
    <w:p w14:paraId="4687F8F6" w14:textId="77777777" w:rsidR="00F80E55" w:rsidRPr="002A77A5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  <w:highlight w:val="yellow"/>
        </w:rPr>
      </w:pPr>
    </w:p>
    <w:p w14:paraId="281C7672" w14:textId="77777777" w:rsidR="00F80E55" w:rsidRPr="002A77A5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  <w:highlight w:val="yellow"/>
        </w:rPr>
      </w:pPr>
    </w:p>
    <w:p w14:paraId="6E8E6ED2" w14:textId="77777777" w:rsidR="00F80E55" w:rsidRPr="002A77A5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  <w:highlight w:val="yellow"/>
        </w:rPr>
      </w:pPr>
    </w:p>
    <w:p w14:paraId="1B21A986" w14:textId="77777777" w:rsidR="00F80E55" w:rsidRPr="002A77A5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  <w:highlight w:val="yellow"/>
        </w:rPr>
      </w:pPr>
    </w:p>
    <w:p w14:paraId="12D83DF4" w14:textId="77777777" w:rsidR="00F80E55" w:rsidRPr="002A77A5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  <w:highlight w:val="yellow"/>
        </w:rPr>
      </w:pPr>
    </w:p>
    <w:p w14:paraId="43947EE5" w14:textId="77777777" w:rsidR="00F80E55" w:rsidRPr="002A77A5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  <w:highlight w:val="yellow"/>
        </w:rPr>
      </w:pPr>
    </w:p>
    <w:p w14:paraId="2B89301A" w14:textId="77777777" w:rsidR="00F80E55" w:rsidRPr="002A77A5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  <w:highlight w:val="yellow"/>
        </w:rPr>
      </w:pPr>
    </w:p>
    <w:p w14:paraId="2FE240E8" w14:textId="77777777" w:rsidR="00F80E55" w:rsidRPr="002A77A5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  <w:highlight w:val="yellow"/>
        </w:rPr>
      </w:pPr>
    </w:p>
    <w:p w14:paraId="6AAB4B7D" w14:textId="294D4A25" w:rsidR="00F80E55" w:rsidRPr="002A77A5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  <w:highlight w:val="yellow"/>
        </w:rPr>
      </w:pPr>
    </w:p>
    <w:p w14:paraId="5B49D28A" w14:textId="6778B9ED" w:rsidR="00D6142A" w:rsidRDefault="00D6142A" w:rsidP="0065041A">
      <w:pPr>
        <w:pStyle w:val="Standard"/>
        <w:spacing w:after="0" w:line="360" w:lineRule="auto"/>
        <w:rPr>
          <w:noProof/>
        </w:rPr>
      </w:pPr>
    </w:p>
    <w:p w14:paraId="0F5EEDD2" w14:textId="77777777" w:rsidR="00E32D45" w:rsidRDefault="00E32D45" w:rsidP="0065041A">
      <w:pPr>
        <w:pStyle w:val="Standard"/>
        <w:spacing w:after="0" w:line="360" w:lineRule="auto"/>
        <w:rPr>
          <w:noProof/>
        </w:rPr>
      </w:pPr>
    </w:p>
    <w:p w14:paraId="1B05DF3F" w14:textId="77777777" w:rsidR="00E32D45" w:rsidRDefault="00E32D45" w:rsidP="0065041A">
      <w:pPr>
        <w:pStyle w:val="Standard"/>
        <w:spacing w:after="0" w:line="360" w:lineRule="auto"/>
        <w:rPr>
          <w:noProof/>
        </w:rPr>
      </w:pPr>
    </w:p>
    <w:p w14:paraId="2AAFD188" w14:textId="77777777" w:rsidR="00E32D45" w:rsidRDefault="00E32D45" w:rsidP="0065041A">
      <w:pPr>
        <w:pStyle w:val="Standard"/>
        <w:spacing w:after="0" w:line="360" w:lineRule="auto"/>
        <w:rPr>
          <w:noProof/>
        </w:rPr>
      </w:pPr>
    </w:p>
    <w:p w14:paraId="21E1917D" w14:textId="77777777" w:rsidR="00E32D45" w:rsidRDefault="00E32D45" w:rsidP="0065041A">
      <w:pPr>
        <w:pStyle w:val="Standard"/>
        <w:spacing w:after="0" w:line="360" w:lineRule="auto"/>
        <w:rPr>
          <w:noProof/>
        </w:rPr>
      </w:pPr>
    </w:p>
    <w:p w14:paraId="72EFEFCC" w14:textId="77777777" w:rsidR="00E32D45" w:rsidRDefault="00E32D45" w:rsidP="0065041A">
      <w:pPr>
        <w:pStyle w:val="Standard"/>
        <w:spacing w:after="0" w:line="360" w:lineRule="auto"/>
        <w:rPr>
          <w:noProof/>
        </w:rPr>
      </w:pPr>
    </w:p>
    <w:p w14:paraId="31E6DBD4" w14:textId="43698F61" w:rsidR="00E32D45" w:rsidRDefault="00E32D45" w:rsidP="0065041A">
      <w:pPr>
        <w:pStyle w:val="Standard"/>
        <w:spacing w:after="0" w:line="360" w:lineRule="auto"/>
        <w:rPr>
          <w:noProof/>
        </w:rPr>
      </w:pPr>
      <w:r w:rsidRPr="00E32D45">
        <w:rPr>
          <w:noProof/>
        </w:rPr>
        <w:lastRenderedPageBreak/>
        <w:drawing>
          <wp:inline distT="0" distB="0" distL="0" distR="0" wp14:anchorId="6125EEB1" wp14:editId="61D85609">
            <wp:extent cx="4845050" cy="8892540"/>
            <wp:effectExtent l="0" t="0" r="0" b="3810"/>
            <wp:docPr id="77590998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E7ED2" w14:textId="77777777" w:rsidR="00E32D45" w:rsidRPr="00D6142A" w:rsidRDefault="00E32D45" w:rsidP="0065041A">
      <w:pPr>
        <w:pStyle w:val="Standard"/>
        <w:spacing w:after="0" w:line="360" w:lineRule="auto"/>
        <w:rPr>
          <w:noProof/>
        </w:rPr>
      </w:pPr>
    </w:p>
    <w:p w14:paraId="38B167D8" w14:textId="7B2F3D78" w:rsidR="00D6142A" w:rsidRDefault="00E32D45" w:rsidP="0065041A">
      <w:pPr>
        <w:pStyle w:val="Standard"/>
        <w:spacing w:after="0" w:line="360" w:lineRule="auto"/>
        <w:rPr>
          <w:noProof/>
        </w:rPr>
      </w:pPr>
      <w:r w:rsidRPr="00E32D45">
        <w:rPr>
          <w:noProof/>
        </w:rPr>
        <w:drawing>
          <wp:inline distT="0" distB="0" distL="0" distR="0" wp14:anchorId="6A908FA3" wp14:editId="526258C9">
            <wp:extent cx="5760720" cy="7179310"/>
            <wp:effectExtent l="0" t="0" r="0" b="2540"/>
            <wp:docPr id="121670128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D1C30" w14:textId="77777777" w:rsidR="00D6142A" w:rsidRDefault="00D6142A" w:rsidP="0065041A">
      <w:pPr>
        <w:pStyle w:val="Standard"/>
        <w:spacing w:after="0" w:line="360" w:lineRule="auto"/>
        <w:rPr>
          <w:noProof/>
        </w:rPr>
      </w:pPr>
    </w:p>
    <w:p w14:paraId="484C95B6" w14:textId="21F4F14F" w:rsidR="00D6142A" w:rsidRDefault="00D6142A" w:rsidP="0065041A">
      <w:pPr>
        <w:pStyle w:val="Standard"/>
        <w:spacing w:after="0" w:line="360" w:lineRule="auto"/>
        <w:rPr>
          <w:noProof/>
        </w:rPr>
      </w:pPr>
    </w:p>
    <w:p w14:paraId="392567C6" w14:textId="2B904A8E" w:rsidR="00D6142A" w:rsidRDefault="00E32D45" w:rsidP="0065041A">
      <w:pPr>
        <w:pStyle w:val="Standard"/>
        <w:spacing w:after="0" w:line="360" w:lineRule="auto"/>
        <w:rPr>
          <w:noProof/>
        </w:rPr>
      </w:pPr>
      <w:r w:rsidRPr="00E32D45">
        <w:rPr>
          <w:noProof/>
        </w:rPr>
        <w:lastRenderedPageBreak/>
        <w:drawing>
          <wp:inline distT="0" distB="0" distL="0" distR="0" wp14:anchorId="1B7E766C" wp14:editId="164D868A">
            <wp:extent cx="5760720" cy="6965950"/>
            <wp:effectExtent l="0" t="0" r="0" b="6350"/>
            <wp:docPr id="688840959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6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74EA9" w14:textId="77777777" w:rsidR="00D6142A" w:rsidRDefault="00D6142A" w:rsidP="0065041A">
      <w:pPr>
        <w:pStyle w:val="Standard"/>
        <w:spacing w:after="0" w:line="360" w:lineRule="auto"/>
        <w:rPr>
          <w:noProof/>
        </w:rPr>
      </w:pPr>
    </w:p>
    <w:p w14:paraId="640804EE" w14:textId="77777777" w:rsidR="00D6142A" w:rsidRDefault="00D6142A" w:rsidP="0065041A">
      <w:pPr>
        <w:pStyle w:val="Standard"/>
        <w:spacing w:after="0" w:line="360" w:lineRule="auto"/>
        <w:rPr>
          <w:noProof/>
        </w:rPr>
      </w:pPr>
    </w:p>
    <w:p w14:paraId="259459D6" w14:textId="77777777" w:rsidR="00D6142A" w:rsidRDefault="00D6142A" w:rsidP="0065041A">
      <w:pPr>
        <w:pStyle w:val="Standard"/>
        <w:spacing w:after="0" w:line="360" w:lineRule="auto"/>
        <w:rPr>
          <w:noProof/>
        </w:rPr>
      </w:pPr>
    </w:p>
    <w:p w14:paraId="135A47BE" w14:textId="77777777" w:rsidR="00D6142A" w:rsidRDefault="00D6142A" w:rsidP="0065041A">
      <w:pPr>
        <w:pStyle w:val="Standard"/>
        <w:spacing w:after="0" w:line="360" w:lineRule="auto"/>
        <w:rPr>
          <w:noProof/>
        </w:rPr>
      </w:pPr>
    </w:p>
    <w:p w14:paraId="6A5C3377" w14:textId="77777777" w:rsidR="00D6142A" w:rsidRDefault="00D6142A" w:rsidP="0065041A">
      <w:pPr>
        <w:pStyle w:val="Standard"/>
        <w:spacing w:after="0" w:line="360" w:lineRule="auto"/>
        <w:rPr>
          <w:noProof/>
        </w:rPr>
      </w:pPr>
    </w:p>
    <w:p w14:paraId="2A083F5A" w14:textId="38F9E223" w:rsidR="00D6142A" w:rsidRPr="00D6142A" w:rsidRDefault="00E32D45" w:rsidP="0065041A">
      <w:pPr>
        <w:pStyle w:val="Standard"/>
        <w:spacing w:after="0" w:line="360" w:lineRule="auto"/>
        <w:rPr>
          <w:noProof/>
        </w:rPr>
      </w:pPr>
      <w:r w:rsidRPr="00E32D45">
        <w:rPr>
          <w:noProof/>
        </w:rPr>
        <w:lastRenderedPageBreak/>
        <w:drawing>
          <wp:inline distT="0" distB="0" distL="0" distR="0" wp14:anchorId="3A9440D0" wp14:editId="2A206CC7">
            <wp:extent cx="4660900" cy="8892540"/>
            <wp:effectExtent l="0" t="0" r="6350" b="3810"/>
            <wp:docPr id="1153884656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DCC33" w14:textId="0DDCF4A6" w:rsidR="00D6142A" w:rsidRDefault="0036692F" w:rsidP="0065041A">
      <w:pPr>
        <w:pStyle w:val="Standard"/>
        <w:spacing w:after="0" w:line="360" w:lineRule="auto"/>
        <w:rPr>
          <w:noProof/>
          <w:highlight w:val="yellow"/>
        </w:rPr>
      </w:pPr>
      <w:r>
        <w:rPr>
          <w:noProof/>
        </w:rPr>
        <w:lastRenderedPageBreak/>
        <w:drawing>
          <wp:inline distT="0" distB="0" distL="0" distR="0" wp14:anchorId="70A232AF" wp14:editId="624124CE">
            <wp:extent cx="5760720" cy="4286250"/>
            <wp:effectExtent l="0" t="0" r="0" b="0"/>
            <wp:docPr id="8684301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3016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AA6AA" w14:textId="4EC19052" w:rsidR="00F80E55" w:rsidRPr="002A77A5" w:rsidRDefault="00F80E55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  <w:highlight w:val="yellow"/>
        </w:rPr>
      </w:pPr>
    </w:p>
    <w:p w14:paraId="373AC8D5" w14:textId="72CA7460" w:rsidR="000A5A12" w:rsidRPr="008276A5" w:rsidRDefault="000A5A12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</w:rPr>
      </w:pPr>
    </w:p>
    <w:p w14:paraId="20062F0F" w14:textId="18E98F43" w:rsidR="00250B7A" w:rsidRPr="008276A5" w:rsidRDefault="0036692F" w:rsidP="0065041A">
      <w:pPr>
        <w:pStyle w:val="Standard"/>
        <w:spacing w:after="0" w:line="360" w:lineRule="auto"/>
        <w:rPr>
          <w:rFonts w:ascii="Cambria" w:hAnsi="Cambria"/>
          <w:noProof/>
          <w:color w:val="auto"/>
          <w:szCs w:val="32"/>
        </w:rPr>
      </w:pPr>
      <w:r>
        <w:rPr>
          <w:noProof/>
        </w:rPr>
        <w:lastRenderedPageBreak/>
        <w:drawing>
          <wp:inline distT="0" distB="0" distL="0" distR="0" wp14:anchorId="5329C3C6" wp14:editId="2F8B6752">
            <wp:extent cx="5760720" cy="4686300"/>
            <wp:effectExtent l="0" t="0" r="0" b="0"/>
            <wp:docPr id="15213864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8645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BB56E" w14:textId="77777777" w:rsidR="00250B7A" w:rsidRPr="008276A5" w:rsidRDefault="00250B7A" w:rsidP="0065041A">
      <w:pPr>
        <w:pStyle w:val="Standard"/>
        <w:spacing w:after="0" w:line="360" w:lineRule="auto"/>
        <w:rPr>
          <w:rFonts w:ascii="Cambria" w:hAnsi="Cambria"/>
          <w:b/>
          <w:noProof/>
          <w:color w:val="auto"/>
          <w:szCs w:val="32"/>
        </w:rPr>
      </w:pPr>
    </w:p>
    <w:p w14:paraId="29C1EC27" w14:textId="0F69E984" w:rsidR="00F80E55" w:rsidRPr="008276A5" w:rsidRDefault="00F80E55" w:rsidP="0065041A">
      <w:pPr>
        <w:pStyle w:val="Standard"/>
        <w:spacing w:after="0" w:line="360" w:lineRule="auto"/>
        <w:rPr>
          <w:rFonts w:ascii="Cambria" w:hAnsi="Cambria"/>
          <w:b/>
          <w:noProof/>
          <w:color w:val="auto"/>
          <w:szCs w:val="32"/>
        </w:rPr>
      </w:pPr>
    </w:p>
    <w:p w14:paraId="1903E66E" w14:textId="45ABD663" w:rsidR="00F80E55" w:rsidRPr="008276A5" w:rsidRDefault="00F80E55" w:rsidP="0065041A">
      <w:pPr>
        <w:pStyle w:val="Standard"/>
        <w:spacing w:after="0" w:line="360" w:lineRule="auto"/>
        <w:rPr>
          <w:rFonts w:ascii="Cambria" w:hAnsi="Cambria"/>
          <w:b/>
          <w:noProof/>
          <w:color w:val="auto"/>
          <w:szCs w:val="32"/>
        </w:rPr>
      </w:pPr>
    </w:p>
    <w:p w14:paraId="6C4C784B" w14:textId="53E97BEA" w:rsidR="00F80E55" w:rsidRPr="008276A5" w:rsidRDefault="00F80E55" w:rsidP="0065041A">
      <w:pPr>
        <w:pStyle w:val="Standard"/>
        <w:spacing w:after="0" w:line="360" w:lineRule="auto"/>
        <w:rPr>
          <w:noProof/>
          <w:color w:val="auto"/>
        </w:rPr>
      </w:pPr>
    </w:p>
    <w:p w14:paraId="33D99FF3" w14:textId="114BAF93" w:rsidR="00DF20DB" w:rsidRPr="008276A5" w:rsidRDefault="00DF20DB" w:rsidP="00433F80">
      <w:pPr>
        <w:pStyle w:val="Standard"/>
        <w:spacing w:after="0" w:line="360" w:lineRule="auto"/>
        <w:rPr>
          <w:noProof/>
        </w:rPr>
      </w:pPr>
    </w:p>
    <w:p w14:paraId="4DDCB53C" w14:textId="77777777" w:rsidR="00DF20DB" w:rsidRPr="008276A5" w:rsidRDefault="00DF20DB" w:rsidP="00433F80">
      <w:pPr>
        <w:pStyle w:val="Standard"/>
        <w:spacing w:after="0" w:line="360" w:lineRule="auto"/>
        <w:rPr>
          <w:noProof/>
        </w:rPr>
      </w:pPr>
    </w:p>
    <w:p w14:paraId="430F9F9F" w14:textId="61FDD1A8" w:rsidR="00DF20DB" w:rsidRPr="008276A5" w:rsidRDefault="00E32D45" w:rsidP="00433F80">
      <w:pPr>
        <w:pStyle w:val="Standard"/>
        <w:spacing w:after="0" w:line="360" w:lineRule="auto"/>
        <w:rPr>
          <w:noProof/>
        </w:rPr>
      </w:pPr>
      <w:r w:rsidRPr="00E32D45">
        <w:rPr>
          <w:noProof/>
        </w:rPr>
        <w:lastRenderedPageBreak/>
        <w:drawing>
          <wp:inline distT="0" distB="0" distL="0" distR="0" wp14:anchorId="419DA9CC" wp14:editId="5A643CB0">
            <wp:extent cx="5760720" cy="6057265"/>
            <wp:effectExtent l="0" t="0" r="0" b="635"/>
            <wp:docPr id="1053116359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9B58B" w14:textId="4FACB0E4" w:rsidR="00DF20DB" w:rsidRPr="008276A5" w:rsidRDefault="00DF20DB" w:rsidP="00433F80">
      <w:pPr>
        <w:pStyle w:val="Standard"/>
        <w:spacing w:after="0" w:line="360" w:lineRule="auto"/>
        <w:rPr>
          <w:noProof/>
        </w:rPr>
      </w:pPr>
    </w:p>
    <w:p w14:paraId="5F617EB2" w14:textId="0F7898FD" w:rsidR="00DF20DB" w:rsidRPr="002A77A5" w:rsidRDefault="00E32D45" w:rsidP="00433F80">
      <w:pPr>
        <w:pStyle w:val="Standard"/>
        <w:spacing w:after="0" w:line="360" w:lineRule="auto"/>
        <w:rPr>
          <w:noProof/>
          <w:highlight w:val="yellow"/>
        </w:rPr>
      </w:pPr>
      <w:r w:rsidRPr="00E32D45">
        <w:rPr>
          <w:noProof/>
        </w:rPr>
        <w:lastRenderedPageBreak/>
        <w:drawing>
          <wp:inline distT="0" distB="0" distL="0" distR="0" wp14:anchorId="67513732" wp14:editId="7D474ECA">
            <wp:extent cx="5760720" cy="8822055"/>
            <wp:effectExtent l="0" t="0" r="0" b="0"/>
            <wp:docPr id="2008820577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5C4FE" w14:textId="6FB46FA6" w:rsidR="00E438A2" w:rsidRPr="002A77A5" w:rsidRDefault="00E438A2" w:rsidP="002E7EEE">
      <w:pPr>
        <w:pStyle w:val="Odlomakpopisa"/>
        <w:ind w:left="3888"/>
        <w:jc w:val="both"/>
        <w:rPr>
          <w:rFonts w:asciiTheme="majorHAnsi" w:hAnsiTheme="majorHAnsi"/>
          <w:i/>
          <w:noProof/>
          <w:color w:val="0000FF"/>
          <w:highlight w:val="yellow"/>
        </w:rPr>
      </w:pPr>
    </w:p>
    <w:p w14:paraId="48728F53" w14:textId="77777777" w:rsidR="0065041A" w:rsidRPr="002A77A5" w:rsidRDefault="0065041A" w:rsidP="0065041A">
      <w:pPr>
        <w:pStyle w:val="Tijeloteksta2"/>
        <w:spacing w:line="276" w:lineRule="auto"/>
        <w:rPr>
          <w:rFonts w:ascii="Cambria" w:hAnsi="Cambria" w:cs="Arial"/>
          <w:noProof/>
          <w:sz w:val="20"/>
          <w:highlight w:val="yellow"/>
        </w:rPr>
      </w:pPr>
    </w:p>
    <w:p w14:paraId="6DF13413" w14:textId="77777777" w:rsidR="0065041A" w:rsidRPr="00DA25A0" w:rsidRDefault="0065041A" w:rsidP="0065041A">
      <w:pPr>
        <w:pStyle w:val="Standard"/>
        <w:tabs>
          <w:tab w:val="left" w:pos="4678"/>
        </w:tabs>
        <w:spacing w:after="0"/>
        <w:rPr>
          <w:rFonts w:ascii="Cambria" w:hAnsi="Cambria"/>
          <w:noProof/>
          <w:color w:val="262626"/>
          <w:sz w:val="56"/>
          <w:szCs w:val="56"/>
        </w:rPr>
      </w:pPr>
      <w:r w:rsidRPr="00DA25A0">
        <w:rPr>
          <w:rFonts w:ascii="Cambria" w:hAnsi="Cambria"/>
          <w:noProof/>
          <w:color w:val="262626"/>
          <w:sz w:val="56"/>
          <w:szCs w:val="56"/>
        </w:rPr>
        <w:t>Komentari</w:t>
      </w:r>
    </w:p>
    <w:p w14:paraId="59679D55" w14:textId="77777777" w:rsidR="0065041A" w:rsidRPr="00DA25A0" w:rsidRDefault="0065041A" w:rsidP="0065041A">
      <w:pPr>
        <w:pStyle w:val="Standard"/>
        <w:tabs>
          <w:tab w:val="left" w:pos="4678"/>
        </w:tabs>
        <w:spacing w:after="0"/>
        <w:rPr>
          <w:rFonts w:ascii="Cambria" w:hAnsi="Cambria"/>
          <w:b/>
          <w:noProof/>
          <w:color w:val="262626"/>
        </w:rPr>
      </w:pPr>
      <w:r w:rsidRPr="00DA25A0">
        <w:rPr>
          <w:rFonts w:ascii="Cambria" w:hAnsi="Cambria"/>
          <w:b/>
          <w:noProof/>
          <w:color w:val="262626"/>
        </w:rPr>
        <w:t>uz izvještaje o poslovanju</w:t>
      </w:r>
    </w:p>
    <w:p w14:paraId="770BBD63" w14:textId="77777777" w:rsidR="00E438A2" w:rsidRPr="002A77A5" w:rsidRDefault="00E438A2" w:rsidP="002E7EEE">
      <w:pPr>
        <w:pStyle w:val="Odlomakpopisa"/>
        <w:ind w:left="3888"/>
        <w:jc w:val="both"/>
        <w:rPr>
          <w:rFonts w:asciiTheme="majorHAnsi" w:hAnsiTheme="majorHAnsi"/>
          <w:noProof/>
          <w:color w:val="0000FF"/>
          <w:sz w:val="10"/>
          <w:highlight w:val="yellow"/>
          <w:u w:val="single"/>
        </w:rPr>
      </w:pPr>
      <w:r w:rsidRPr="002A77A5">
        <w:rPr>
          <w:rFonts w:asciiTheme="majorHAnsi" w:hAnsiTheme="majorHAnsi"/>
          <w:i/>
          <w:noProof/>
          <w:color w:val="0000FF"/>
          <w:highlight w:val="yellow"/>
        </w:rPr>
        <w:br w:type="page"/>
      </w:r>
    </w:p>
    <w:p w14:paraId="186D744E" w14:textId="77777777" w:rsidR="0065041A" w:rsidRPr="00D6142A" w:rsidRDefault="0065041A" w:rsidP="0065041A">
      <w:pPr>
        <w:pStyle w:val="Standard"/>
        <w:pageBreakBefore/>
        <w:spacing w:after="0"/>
        <w:rPr>
          <w:rFonts w:ascii="Cambria" w:hAnsi="Cambria" w:cs="Arial"/>
          <w:b/>
          <w:noProof/>
          <w:color w:val="262626"/>
          <w:szCs w:val="18"/>
        </w:rPr>
      </w:pPr>
      <w:r w:rsidRPr="00D6142A">
        <w:rPr>
          <w:rFonts w:ascii="Cambria" w:hAnsi="Cambria" w:cs="Arial"/>
          <w:b/>
          <w:noProof/>
          <w:color w:val="262626"/>
          <w:szCs w:val="18"/>
        </w:rPr>
        <w:lastRenderedPageBreak/>
        <w:t>Izvještaj 1.</w:t>
      </w:r>
    </w:p>
    <w:p w14:paraId="3A139932" w14:textId="77777777" w:rsidR="0065041A" w:rsidRPr="00D6142A" w:rsidRDefault="0065041A" w:rsidP="0065041A">
      <w:pPr>
        <w:pStyle w:val="Standard"/>
        <w:pBdr>
          <w:bottom w:val="single" w:sz="18" w:space="1" w:color="000080"/>
        </w:pBdr>
        <w:spacing w:after="0" w:line="360" w:lineRule="auto"/>
        <w:rPr>
          <w:rFonts w:ascii="Cambria" w:hAnsi="Cambria" w:cs="Arial"/>
          <w:b/>
          <w:noProof/>
          <w:color w:val="262626"/>
          <w:sz w:val="40"/>
          <w:szCs w:val="26"/>
        </w:rPr>
      </w:pPr>
      <w:r w:rsidRPr="00D6142A">
        <w:rPr>
          <w:rFonts w:ascii="Cambria" w:hAnsi="Cambria" w:cs="Arial"/>
          <w:b/>
          <w:noProof/>
          <w:color w:val="262626"/>
          <w:sz w:val="40"/>
          <w:szCs w:val="26"/>
        </w:rPr>
        <w:t>IMOVINA</w:t>
      </w:r>
    </w:p>
    <w:p w14:paraId="1CE8EA3C" w14:textId="77777777" w:rsidR="0065041A" w:rsidRPr="00D6142A" w:rsidRDefault="0065041A" w:rsidP="0065041A">
      <w:pPr>
        <w:pStyle w:val="Standard"/>
        <w:spacing w:after="0"/>
        <w:rPr>
          <w:rFonts w:ascii="Cambria" w:hAnsi="Cambria" w:cs="Arial"/>
          <w:b/>
          <w:noProof/>
          <w:color w:val="0F243E"/>
        </w:rPr>
      </w:pPr>
    </w:p>
    <w:tbl>
      <w:tblPr>
        <w:tblW w:w="9356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65041A" w:rsidRPr="00082B43" w14:paraId="684211B4" w14:textId="77777777" w:rsidTr="00F70000">
        <w:trPr>
          <w:trHeight w:val="368"/>
        </w:trPr>
        <w:tc>
          <w:tcPr>
            <w:tcW w:w="9356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B5D2" w14:textId="77777777" w:rsidR="0065041A" w:rsidRPr="00082B43" w:rsidRDefault="0065041A" w:rsidP="0065041A">
            <w:pPr>
              <w:pStyle w:val="Standard"/>
              <w:spacing w:after="0"/>
              <w:rPr>
                <w:rFonts w:ascii="Cambria" w:hAnsi="Cambria"/>
                <w:b/>
                <w:noProof/>
                <w:color w:val="262626"/>
                <w:szCs w:val="20"/>
                <w:lang w:eastAsia="en-US"/>
              </w:rPr>
            </w:pPr>
            <w:r w:rsidRPr="00082B43">
              <w:rPr>
                <w:rFonts w:ascii="Cambria" w:hAnsi="Cambria"/>
                <w:b/>
                <w:noProof/>
                <w:color w:val="262626"/>
                <w:szCs w:val="20"/>
                <w:lang w:eastAsia="en-US"/>
              </w:rPr>
              <w:t>Ukupna imovina</w:t>
            </w:r>
          </w:p>
        </w:tc>
      </w:tr>
    </w:tbl>
    <w:p w14:paraId="49AE0D1E" w14:textId="77777777" w:rsidR="00E438A2" w:rsidRPr="00082B43" w:rsidRDefault="00E438A2" w:rsidP="00882903">
      <w:pPr>
        <w:pStyle w:val="Odlomakpopisa2"/>
        <w:ind w:left="0"/>
        <w:jc w:val="both"/>
        <w:rPr>
          <w:rFonts w:asciiTheme="majorHAnsi" w:hAnsiTheme="majorHAnsi"/>
          <w:noProof/>
          <w:highlight w:val="yellow"/>
        </w:rPr>
      </w:pPr>
    </w:p>
    <w:p w14:paraId="0EDA70A8" w14:textId="77777777" w:rsidR="00850488" w:rsidRDefault="001200E0" w:rsidP="004F6517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  <w:r w:rsidRPr="00082B43">
        <w:rPr>
          <w:rFonts w:asciiTheme="majorHAnsi" w:hAnsiTheme="majorHAnsi"/>
          <w:sz w:val="22"/>
          <w:szCs w:val="22"/>
        </w:rPr>
        <w:t>Koncem 202</w:t>
      </w:r>
      <w:r w:rsidR="00082B43" w:rsidRPr="00082B43">
        <w:rPr>
          <w:rFonts w:asciiTheme="majorHAnsi" w:hAnsiTheme="majorHAnsi"/>
          <w:sz w:val="22"/>
          <w:szCs w:val="22"/>
        </w:rPr>
        <w:t>4</w:t>
      </w:r>
      <w:r w:rsidRPr="00082B43">
        <w:rPr>
          <w:rFonts w:asciiTheme="majorHAnsi" w:hAnsiTheme="majorHAnsi"/>
          <w:sz w:val="22"/>
          <w:szCs w:val="22"/>
        </w:rPr>
        <w:t xml:space="preserve">. godine Društvo je raspolagalo imovinom </w:t>
      </w:r>
      <w:r w:rsidRPr="00850488">
        <w:rPr>
          <w:rFonts w:asciiTheme="majorHAnsi" w:hAnsiTheme="majorHAnsi"/>
          <w:b/>
          <w:bCs/>
          <w:sz w:val="22"/>
          <w:szCs w:val="22"/>
        </w:rPr>
        <w:t xml:space="preserve">ukupne vrijednosti </w:t>
      </w:r>
      <w:r w:rsidR="00D6142A" w:rsidRPr="00850488">
        <w:rPr>
          <w:rFonts w:asciiTheme="majorHAnsi" w:hAnsiTheme="majorHAnsi"/>
          <w:b/>
          <w:bCs/>
          <w:sz w:val="22"/>
          <w:szCs w:val="22"/>
        </w:rPr>
        <w:t>3.</w:t>
      </w:r>
      <w:r w:rsidR="00082B43" w:rsidRPr="00850488">
        <w:rPr>
          <w:rFonts w:asciiTheme="majorHAnsi" w:hAnsiTheme="majorHAnsi"/>
          <w:b/>
          <w:bCs/>
          <w:sz w:val="22"/>
          <w:szCs w:val="22"/>
        </w:rPr>
        <w:t>058.034</w:t>
      </w:r>
      <w:r w:rsidR="00D6142A" w:rsidRPr="00850488">
        <w:rPr>
          <w:rFonts w:asciiTheme="majorHAnsi" w:hAnsiTheme="majorHAnsi"/>
          <w:b/>
          <w:bCs/>
          <w:sz w:val="22"/>
          <w:szCs w:val="22"/>
        </w:rPr>
        <w:t xml:space="preserve"> eur</w:t>
      </w:r>
      <w:r w:rsidR="00121F11" w:rsidRPr="00082B43">
        <w:rPr>
          <w:rFonts w:asciiTheme="majorHAnsi" w:hAnsiTheme="majorHAnsi"/>
          <w:sz w:val="22"/>
          <w:szCs w:val="22"/>
        </w:rPr>
        <w:t xml:space="preserve"> (202</w:t>
      </w:r>
      <w:r w:rsidR="00082B43" w:rsidRPr="00082B43">
        <w:rPr>
          <w:rFonts w:asciiTheme="majorHAnsi" w:hAnsiTheme="majorHAnsi"/>
          <w:sz w:val="22"/>
          <w:szCs w:val="22"/>
        </w:rPr>
        <w:t>3</w:t>
      </w:r>
      <w:r w:rsidR="00121F11" w:rsidRPr="00082B43">
        <w:rPr>
          <w:rFonts w:asciiTheme="majorHAnsi" w:hAnsiTheme="majorHAnsi"/>
          <w:sz w:val="22"/>
          <w:szCs w:val="22"/>
        </w:rPr>
        <w:t xml:space="preserve">: </w:t>
      </w:r>
      <w:r w:rsidR="00082B43" w:rsidRPr="00082B43">
        <w:rPr>
          <w:rFonts w:asciiTheme="majorHAnsi" w:hAnsiTheme="majorHAnsi"/>
          <w:sz w:val="22"/>
          <w:szCs w:val="22"/>
        </w:rPr>
        <w:t xml:space="preserve">3.296.557 </w:t>
      </w:r>
      <w:r w:rsidR="00D6142A" w:rsidRPr="00082B43">
        <w:rPr>
          <w:rFonts w:asciiTheme="majorHAnsi" w:hAnsiTheme="majorHAnsi"/>
          <w:sz w:val="22"/>
          <w:szCs w:val="22"/>
        </w:rPr>
        <w:t>eur</w:t>
      </w:r>
      <w:r w:rsidR="00121F11" w:rsidRPr="00082B43">
        <w:rPr>
          <w:rFonts w:asciiTheme="majorHAnsi" w:hAnsiTheme="majorHAnsi"/>
          <w:sz w:val="22"/>
          <w:szCs w:val="22"/>
        </w:rPr>
        <w:t>)</w:t>
      </w:r>
      <w:r w:rsidRPr="00082B43">
        <w:rPr>
          <w:rFonts w:asciiTheme="majorHAnsi" w:hAnsiTheme="majorHAnsi"/>
          <w:sz w:val="22"/>
          <w:szCs w:val="22"/>
        </w:rPr>
        <w:t xml:space="preserve">, gdje se na dugotrajnu imovinu odnosi </w:t>
      </w:r>
      <w:r w:rsidR="00D6142A" w:rsidRPr="00082B43">
        <w:rPr>
          <w:rFonts w:asciiTheme="majorHAnsi" w:hAnsiTheme="majorHAnsi"/>
          <w:sz w:val="22"/>
          <w:szCs w:val="22"/>
        </w:rPr>
        <w:t>8</w:t>
      </w:r>
      <w:r w:rsidR="00082B43" w:rsidRPr="00082B43">
        <w:rPr>
          <w:rFonts w:asciiTheme="majorHAnsi" w:hAnsiTheme="majorHAnsi"/>
          <w:sz w:val="22"/>
          <w:szCs w:val="22"/>
        </w:rPr>
        <w:t>5</w:t>
      </w:r>
      <w:r w:rsidR="00121F11" w:rsidRPr="00082B43">
        <w:rPr>
          <w:rFonts w:asciiTheme="majorHAnsi" w:hAnsiTheme="majorHAnsi"/>
          <w:sz w:val="22"/>
          <w:szCs w:val="22"/>
        </w:rPr>
        <w:t>% (202</w:t>
      </w:r>
      <w:r w:rsidR="00082B43" w:rsidRPr="00082B43">
        <w:rPr>
          <w:rFonts w:asciiTheme="majorHAnsi" w:hAnsiTheme="majorHAnsi"/>
          <w:sz w:val="22"/>
          <w:szCs w:val="22"/>
        </w:rPr>
        <w:t>3</w:t>
      </w:r>
      <w:r w:rsidR="00121F11" w:rsidRPr="00082B43">
        <w:rPr>
          <w:rFonts w:asciiTheme="majorHAnsi" w:hAnsiTheme="majorHAnsi"/>
          <w:sz w:val="22"/>
          <w:szCs w:val="22"/>
        </w:rPr>
        <w:t xml:space="preserve">: </w:t>
      </w:r>
      <w:r w:rsidR="00082B43" w:rsidRPr="00082B43">
        <w:rPr>
          <w:rFonts w:asciiTheme="majorHAnsi" w:hAnsiTheme="majorHAnsi"/>
          <w:sz w:val="22"/>
          <w:szCs w:val="22"/>
        </w:rPr>
        <w:t>86</w:t>
      </w:r>
      <w:r w:rsidR="00D6142A" w:rsidRPr="00082B43">
        <w:rPr>
          <w:rFonts w:asciiTheme="majorHAnsi" w:hAnsiTheme="majorHAnsi"/>
          <w:sz w:val="22"/>
          <w:szCs w:val="22"/>
        </w:rPr>
        <w:t>%</w:t>
      </w:r>
      <w:r w:rsidR="00121F11" w:rsidRPr="00082B43">
        <w:rPr>
          <w:rFonts w:asciiTheme="majorHAnsi" w:hAnsiTheme="majorHAnsi"/>
          <w:sz w:val="22"/>
          <w:szCs w:val="22"/>
        </w:rPr>
        <w:t>)</w:t>
      </w:r>
      <w:r w:rsidRPr="00082B43">
        <w:rPr>
          <w:rFonts w:asciiTheme="majorHAnsi" w:hAnsiTheme="majorHAnsi"/>
          <w:sz w:val="22"/>
          <w:szCs w:val="22"/>
        </w:rPr>
        <w:t>, a na kratkotrajnu imovinu</w:t>
      </w:r>
      <w:r w:rsidR="00121F11" w:rsidRPr="00082B43">
        <w:rPr>
          <w:rFonts w:asciiTheme="majorHAnsi" w:hAnsiTheme="majorHAnsi"/>
          <w:sz w:val="22"/>
          <w:szCs w:val="22"/>
        </w:rPr>
        <w:t xml:space="preserve"> </w:t>
      </w:r>
      <w:r w:rsidR="005F5DFB" w:rsidRPr="00082B43">
        <w:rPr>
          <w:rFonts w:asciiTheme="majorHAnsi" w:hAnsiTheme="majorHAnsi"/>
          <w:sz w:val="22"/>
          <w:szCs w:val="22"/>
        </w:rPr>
        <w:t>1</w:t>
      </w:r>
      <w:r w:rsidR="00082B43" w:rsidRPr="00082B43">
        <w:rPr>
          <w:rFonts w:asciiTheme="majorHAnsi" w:hAnsiTheme="majorHAnsi"/>
          <w:sz w:val="22"/>
          <w:szCs w:val="22"/>
        </w:rPr>
        <w:t>5</w:t>
      </w:r>
      <w:r w:rsidR="00121F11" w:rsidRPr="00082B43">
        <w:rPr>
          <w:rFonts w:asciiTheme="majorHAnsi" w:hAnsiTheme="majorHAnsi"/>
          <w:sz w:val="22"/>
          <w:szCs w:val="22"/>
        </w:rPr>
        <w:t>% (202</w:t>
      </w:r>
      <w:r w:rsidR="00082B43" w:rsidRPr="00082B43">
        <w:rPr>
          <w:rFonts w:asciiTheme="majorHAnsi" w:hAnsiTheme="majorHAnsi"/>
          <w:sz w:val="22"/>
          <w:szCs w:val="22"/>
        </w:rPr>
        <w:t>3</w:t>
      </w:r>
      <w:r w:rsidR="00121F11" w:rsidRPr="00082B43">
        <w:rPr>
          <w:rFonts w:asciiTheme="majorHAnsi" w:hAnsiTheme="majorHAnsi"/>
          <w:sz w:val="22"/>
          <w:szCs w:val="22"/>
        </w:rPr>
        <w:t>:</w:t>
      </w:r>
      <w:r w:rsidRPr="00082B43">
        <w:rPr>
          <w:rFonts w:asciiTheme="majorHAnsi" w:hAnsiTheme="majorHAnsi"/>
          <w:sz w:val="22"/>
          <w:szCs w:val="22"/>
        </w:rPr>
        <w:t xml:space="preserve"> </w:t>
      </w:r>
      <w:r w:rsidR="00082B43" w:rsidRPr="00082B43">
        <w:rPr>
          <w:rFonts w:asciiTheme="majorHAnsi" w:hAnsiTheme="majorHAnsi"/>
          <w:sz w:val="22"/>
          <w:szCs w:val="22"/>
        </w:rPr>
        <w:t>14</w:t>
      </w:r>
      <w:r w:rsidR="005F5DFB" w:rsidRPr="00082B43">
        <w:rPr>
          <w:rFonts w:asciiTheme="majorHAnsi" w:hAnsiTheme="majorHAnsi"/>
          <w:sz w:val="22"/>
          <w:szCs w:val="22"/>
        </w:rPr>
        <w:t>%</w:t>
      </w:r>
      <w:r w:rsidR="00121F11" w:rsidRPr="00082B43">
        <w:rPr>
          <w:rFonts w:asciiTheme="majorHAnsi" w:hAnsiTheme="majorHAnsi"/>
          <w:sz w:val="22"/>
          <w:szCs w:val="22"/>
        </w:rPr>
        <w:t>)</w:t>
      </w:r>
      <w:r w:rsidRPr="00082B43">
        <w:rPr>
          <w:rFonts w:asciiTheme="majorHAnsi" w:hAnsiTheme="majorHAnsi"/>
          <w:sz w:val="22"/>
          <w:szCs w:val="22"/>
        </w:rPr>
        <w:t xml:space="preserve"> navedenog iznosa. U odnosu na stanje </w:t>
      </w:r>
      <w:r w:rsidR="008A5606" w:rsidRPr="00082B43">
        <w:rPr>
          <w:rFonts w:asciiTheme="majorHAnsi" w:hAnsiTheme="majorHAnsi"/>
          <w:sz w:val="22"/>
          <w:szCs w:val="22"/>
        </w:rPr>
        <w:t>prethodne</w:t>
      </w:r>
      <w:r w:rsidRPr="00082B43">
        <w:rPr>
          <w:rFonts w:asciiTheme="majorHAnsi" w:hAnsiTheme="majorHAnsi"/>
          <w:sz w:val="22"/>
          <w:szCs w:val="22"/>
        </w:rPr>
        <w:t xml:space="preserve"> godine, tijekom 202</w:t>
      </w:r>
      <w:r w:rsidR="00082B43" w:rsidRPr="00082B43">
        <w:rPr>
          <w:rFonts w:asciiTheme="majorHAnsi" w:hAnsiTheme="majorHAnsi"/>
          <w:sz w:val="22"/>
          <w:szCs w:val="22"/>
        </w:rPr>
        <w:t>4</w:t>
      </w:r>
      <w:r w:rsidRPr="00082B43">
        <w:rPr>
          <w:rFonts w:asciiTheme="majorHAnsi" w:hAnsiTheme="majorHAnsi"/>
          <w:sz w:val="22"/>
          <w:szCs w:val="22"/>
        </w:rPr>
        <w:t xml:space="preserve">. vrijednost imovine </w:t>
      </w:r>
      <w:r w:rsidR="00082B43" w:rsidRPr="00082B43">
        <w:rPr>
          <w:rFonts w:asciiTheme="majorHAnsi" w:hAnsiTheme="majorHAnsi"/>
          <w:sz w:val="22"/>
          <w:szCs w:val="22"/>
        </w:rPr>
        <w:t>niža</w:t>
      </w:r>
      <w:r w:rsidR="00411A9E" w:rsidRPr="00082B43">
        <w:rPr>
          <w:rFonts w:asciiTheme="majorHAnsi" w:hAnsiTheme="majorHAnsi"/>
          <w:sz w:val="22"/>
          <w:szCs w:val="22"/>
        </w:rPr>
        <w:t xml:space="preserve"> </w:t>
      </w:r>
      <w:r w:rsidR="008A5606" w:rsidRPr="00082B43">
        <w:rPr>
          <w:rFonts w:asciiTheme="majorHAnsi" w:hAnsiTheme="majorHAnsi"/>
          <w:sz w:val="22"/>
          <w:szCs w:val="22"/>
        </w:rPr>
        <w:t xml:space="preserve">je za </w:t>
      </w:r>
      <w:r w:rsidR="00082B43" w:rsidRPr="00082B43">
        <w:rPr>
          <w:rFonts w:asciiTheme="majorHAnsi" w:hAnsiTheme="majorHAnsi"/>
          <w:sz w:val="22"/>
          <w:szCs w:val="22"/>
        </w:rPr>
        <w:t>7</w:t>
      </w:r>
      <w:r w:rsidR="008A5606" w:rsidRPr="00082B43">
        <w:rPr>
          <w:rFonts w:asciiTheme="majorHAnsi" w:hAnsiTheme="majorHAnsi"/>
          <w:sz w:val="22"/>
          <w:szCs w:val="22"/>
        </w:rPr>
        <w:t xml:space="preserve">% </w:t>
      </w:r>
      <w:r w:rsidR="00857C43" w:rsidRPr="00082B43">
        <w:rPr>
          <w:rFonts w:asciiTheme="majorHAnsi" w:hAnsiTheme="majorHAnsi"/>
          <w:sz w:val="22"/>
          <w:szCs w:val="22"/>
        </w:rPr>
        <w:t xml:space="preserve">odnosno za </w:t>
      </w:r>
      <w:r w:rsidR="00082B43" w:rsidRPr="00082B43">
        <w:rPr>
          <w:rFonts w:asciiTheme="majorHAnsi" w:hAnsiTheme="majorHAnsi"/>
          <w:sz w:val="22"/>
          <w:szCs w:val="22"/>
        </w:rPr>
        <w:t xml:space="preserve">238,5 tisuća </w:t>
      </w:r>
      <w:r w:rsidR="005F5DFB" w:rsidRPr="00082B43">
        <w:rPr>
          <w:rFonts w:asciiTheme="majorHAnsi" w:hAnsiTheme="majorHAnsi"/>
          <w:sz w:val="22"/>
          <w:szCs w:val="22"/>
        </w:rPr>
        <w:t>eura</w:t>
      </w:r>
      <w:r w:rsidR="00857C43" w:rsidRPr="00082B43">
        <w:rPr>
          <w:rFonts w:asciiTheme="majorHAnsi" w:hAnsiTheme="majorHAnsi"/>
          <w:sz w:val="22"/>
          <w:szCs w:val="22"/>
        </w:rPr>
        <w:t xml:space="preserve">. </w:t>
      </w:r>
    </w:p>
    <w:p w14:paraId="0BEDCF6A" w14:textId="1E75C59D" w:rsidR="008A5606" w:rsidRPr="00850488" w:rsidRDefault="004E59A5" w:rsidP="004F6517">
      <w:pPr>
        <w:pStyle w:val="Standard"/>
        <w:spacing w:after="0"/>
        <w:jc w:val="both"/>
        <w:rPr>
          <w:rFonts w:asciiTheme="majorHAnsi" w:hAnsiTheme="majorHAnsi"/>
          <w:color w:val="auto"/>
          <w:sz w:val="22"/>
          <w:szCs w:val="22"/>
        </w:rPr>
      </w:pPr>
      <w:r w:rsidRPr="004E59A5">
        <w:rPr>
          <w:rFonts w:asciiTheme="majorHAnsi" w:hAnsiTheme="majorHAnsi"/>
          <w:sz w:val="22"/>
          <w:szCs w:val="22"/>
        </w:rPr>
        <w:t>K</w:t>
      </w:r>
      <w:r w:rsidR="005F5DFB" w:rsidRPr="004E59A5">
        <w:rPr>
          <w:rFonts w:asciiTheme="majorHAnsi" w:hAnsiTheme="majorHAnsi"/>
          <w:sz w:val="22"/>
          <w:szCs w:val="22"/>
        </w:rPr>
        <w:t>oncesijsk</w:t>
      </w:r>
      <w:r w:rsidRPr="004E59A5">
        <w:rPr>
          <w:rFonts w:asciiTheme="majorHAnsi" w:hAnsiTheme="majorHAnsi"/>
          <w:sz w:val="22"/>
          <w:szCs w:val="22"/>
        </w:rPr>
        <w:t>a</w:t>
      </w:r>
      <w:r w:rsidR="005F5DFB" w:rsidRPr="004E59A5">
        <w:rPr>
          <w:rFonts w:asciiTheme="majorHAnsi" w:hAnsiTheme="majorHAnsi"/>
          <w:sz w:val="22"/>
          <w:szCs w:val="22"/>
        </w:rPr>
        <w:t xml:space="preserve"> naknad</w:t>
      </w:r>
      <w:r w:rsidR="00894AAD">
        <w:rPr>
          <w:rFonts w:asciiTheme="majorHAnsi" w:hAnsiTheme="majorHAnsi"/>
          <w:sz w:val="22"/>
          <w:szCs w:val="22"/>
        </w:rPr>
        <w:t>a</w:t>
      </w:r>
      <w:r w:rsidR="005F5DFB" w:rsidRPr="004E59A5">
        <w:rPr>
          <w:rFonts w:asciiTheme="majorHAnsi" w:hAnsiTheme="majorHAnsi"/>
          <w:sz w:val="22"/>
          <w:szCs w:val="22"/>
        </w:rPr>
        <w:t xml:space="preserve"> se vodi kao nematerijalna imovina a za </w:t>
      </w:r>
      <w:r w:rsidRPr="004E59A5">
        <w:rPr>
          <w:rFonts w:asciiTheme="majorHAnsi" w:hAnsiTheme="majorHAnsi"/>
          <w:sz w:val="22"/>
          <w:szCs w:val="22"/>
        </w:rPr>
        <w:t>9</w:t>
      </w:r>
      <w:r w:rsidR="005F5DFB" w:rsidRPr="004E59A5">
        <w:rPr>
          <w:rFonts w:asciiTheme="majorHAnsi" w:hAnsiTheme="majorHAnsi"/>
          <w:sz w:val="22"/>
          <w:szCs w:val="22"/>
        </w:rPr>
        <w:t xml:space="preserve"> godina ukupno iznosi 1,</w:t>
      </w:r>
      <w:r w:rsidRPr="004E59A5">
        <w:rPr>
          <w:rFonts w:asciiTheme="majorHAnsi" w:hAnsiTheme="majorHAnsi"/>
          <w:sz w:val="22"/>
          <w:szCs w:val="22"/>
        </w:rPr>
        <w:t>1</w:t>
      </w:r>
      <w:r w:rsidR="005F5DFB" w:rsidRPr="004E59A5">
        <w:rPr>
          <w:rFonts w:asciiTheme="majorHAnsi" w:hAnsiTheme="majorHAnsi"/>
          <w:sz w:val="22"/>
          <w:szCs w:val="22"/>
        </w:rPr>
        <w:t xml:space="preserve"> milijuna eura</w:t>
      </w:r>
      <w:bookmarkStart w:id="0" w:name="_Hlk163539582"/>
      <w:r w:rsidR="00A17269" w:rsidRPr="004E59A5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0E76A2" w:rsidRPr="004E59A5">
        <w:rPr>
          <w:rFonts w:asciiTheme="majorHAnsi" w:hAnsiTheme="majorHAnsi"/>
          <w:color w:val="auto"/>
          <w:sz w:val="22"/>
          <w:szCs w:val="22"/>
        </w:rPr>
        <w:t>na</w:t>
      </w:r>
      <w:r w:rsidR="00A17269" w:rsidRPr="004E59A5">
        <w:rPr>
          <w:rFonts w:asciiTheme="majorHAnsi" w:hAnsiTheme="majorHAnsi"/>
          <w:color w:val="auto"/>
          <w:sz w:val="22"/>
          <w:szCs w:val="22"/>
        </w:rPr>
        <w:t xml:space="preserve"> pozicij</w:t>
      </w:r>
      <w:r w:rsidR="000E76A2" w:rsidRPr="004E59A5">
        <w:rPr>
          <w:rFonts w:asciiTheme="majorHAnsi" w:hAnsiTheme="majorHAnsi"/>
          <w:color w:val="auto"/>
          <w:sz w:val="22"/>
          <w:szCs w:val="22"/>
        </w:rPr>
        <w:t>i</w:t>
      </w:r>
      <w:r w:rsidR="00A17269" w:rsidRPr="004E59A5">
        <w:rPr>
          <w:rFonts w:asciiTheme="majorHAnsi" w:hAnsiTheme="majorHAnsi"/>
          <w:color w:val="auto"/>
          <w:sz w:val="22"/>
          <w:szCs w:val="22"/>
        </w:rPr>
        <w:t xml:space="preserve">:  koncesije, patenti, licencije, robne i uslužne marke, softver i sl. </w:t>
      </w:r>
    </w:p>
    <w:bookmarkEnd w:id="0"/>
    <w:p w14:paraId="62A837A0" w14:textId="77777777" w:rsidR="009062C0" w:rsidRPr="00850488" w:rsidRDefault="009062C0" w:rsidP="009062C0">
      <w:pPr>
        <w:pStyle w:val="Standard"/>
        <w:spacing w:after="0"/>
        <w:rPr>
          <w:rFonts w:ascii="Cambria" w:hAnsi="Cambria" w:cs="Arial"/>
          <w:b/>
          <w:noProof/>
          <w:color w:val="0F243E"/>
        </w:rPr>
      </w:pPr>
    </w:p>
    <w:tbl>
      <w:tblPr>
        <w:tblW w:w="943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0"/>
      </w:tblGrid>
      <w:tr w:rsidR="009062C0" w:rsidRPr="00850488" w14:paraId="236C7389" w14:textId="77777777" w:rsidTr="00F70000">
        <w:trPr>
          <w:trHeight w:val="368"/>
        </w:trPr>
        <w:tc>
          <w:tcPr>
            <w:tcW w:w="9430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EF55" w14:textId="77777777" w:rsidR="009062C0" w:rsidRPr="00850488" w:rsidRDefault="009062C0" w:rsidP="00AC38AA">
            <w:pPr>
              <w:pStyle w:val="Standard"/>
              <w:spacing w:after="0"/>
              <w:rPr>
                <w:rFonts w:ascii="Cambria" w:hAnsi="Cambria"/>
                <w:b/>
                <w:noProof/>
                <w:color w:val="262626"/>
                <w:szCs w:val="20"/>
                <w:lang w:eastAsia="en-US"/>
              </w:rPr>
            </w:pPr>
            <w:r w:rsidRPr="00850488">
              <w:rPr>
                <w:rFonts w:ascii="Cambria" w:hAnsi="Cambria"/>
                <w:b/>
                <w:noProof/>
                <w:color w:val="262626"/>
                <w:szCs w:val="20"/>
                <w:lang w:eastAsia="en-US"/>
              </w:rPr>
              <w:t>Dugotrajna imovina</w:t>
            </w:r>
          </w:p>
        </w:tc>
      </w:tr>
    </w:tbl>
    <w:p w14:paraId="0E36ECF7" w14:textId="77777777" w:rsidR="003B2F3B" w:rsidRPr="00850488" w:rsidRDefault="003B2F3B" w:rsidP="009062C0">
      <w:pPr>
        <w:pStyle w:val="Odlomakpopisa2"/>
        <w:ind w:left="0"/>
        <w:jc w:val="both"/>
      </w:pPr>
    </w:p>
    <w:p w14:paraId="12991894" w14:textId="6F03B687" w:rsidR="009062C0" w:rsidRPr="00850488" w:rsidRDefault="003B2F3B" w:rsidP="004F6517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  <w:r w:rsidRPr="00850488">
        <w:rPr>
          <w:rFonts w:asciiTheme="majorHAnsi" w:hAnsiTheme="majorHAnsi"/>
          <w:sz w:val="22"/>
          <w:szCs w:val="22"/>
        </w:rPr>
        <w:t xml:space="preserve">Dugotrajna imovina ukupne vrijednosti </w:t>
      </w:r>
      <w:r w:rsidR="009A4EB6" w:rsidRPr="00850488">
        <w:rPr>
          <w:rFonts w:asciiTheme="majorHAnsi" w:hAnsiTheme="majorHAnsi"/>
          <w:b/>
          <w:bCs/>
          <w:sz w:val="22"/>
          <w:szCs w:val="22"/>
        </w:rPr>
        <w:t>2.</w:t>
      </w:r>
      <w:r w:rsidR="00850488" w:rsidRPr="00850488">
        <w:rPr>
          <w:rFonts w:asciiTheme="majorHAnsi" w:hAnsiTheme="majorHAnsi"/>
          <w:b/>
          <w:bCs/>
          <w:sz w:val="22"/>
          <w:szCs w:val="22"/>
        </w:rPr>
        <w:t>601.996</w:t>
      </w:r>
      <w:r w:rsidR="009A4EB6" w:rsidRPr="00850488">
        <w:rPr>
          <w:rFonts w:asciiTheme="majorHAnsi" w:hAnsiTheme="majorHAnsi"/>
          <w:b/>
          <w:bCs/>
          <w:sz w:val="22"/>
          <w:szCs w:val="22"/>
        </w:rPr>
        <w:t xml:space="preserve"> eur</w:t>
      </w:r>
      <w:r w:rsidRPr="00850488">
        <w:rPr>
          <w:rFonts w:asciiTheme="majorHAnsi" w:hAnsiTheme="majorHAnsi"/>
          <w:sz w:val="22"/>
          <w:szCs w:val="22"/>
        </w:rPr>
        <w:t xml:space="preserve"> odnosi se na vrijednost zemljišta, alata, pogonskog inventara i </w:t>
      </w:r>
      <w:r w:rsidR="00D21884" w:rsidRPr="00850488">
        <w:rPr>
          <w:rFonts w:asciiTheme="majorHAnsi" w:hAnsiTheme="majorHAnsi"/>
          <w:sz w:val="22"/>
          <w:szCs w:val="22"/>
        </w:rPr>
        <w:t>nematerijalne</w:t>
      </w:r>
      <w:r w:rsidRPr="00850488">
        <w:rPr>
          <w:rFonts w:asciiTheme="majorHAnsi" w:hAnsiTheme="majorHAnsi"/>
          <w:sz w:val="22"/>
          <w:szCs w:val="22"/>
        </w:rPr>
        <w:t xml:space="preserve"> imovine. Promjene na dugotrajnoj materijalnoj i nematerijalnoj imovini prikazuju se kako slijedi:</w:t>
      </w:r>
    </w:p>
    <w:p w14:paraId="6606F202" w14:textId="5F4A5375" w:rsidR="0046500C" w:rsidRPr="00850488" w:rsidRDefault="0046500C" w:rsidP="004F6517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</w:p>
    <w:p w14:paraId="4170981B" w14:textId="5D6EBB84" w:rsidR="00411A9E" w:rsidRPr="00850488" w:rsidRDefault="00850488" w:rsidP="004F6517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  <w:r w:rsidRPr="00850488">
        <w:rPr>
          <w:noProof/>
        </w:rPr>
        <w:drawing>
          <wp:inline distT="0" distB="0" distL="0" distR="0" wp14:anchorId="01E1D779" wp14:editId="51F794CD">
            <wp:extent cx="5760720" cy="3590925"/>
            <wp:effectExtent l="0" t="0" r="0" b="9525"/>
            <wp:docPr id="1111390358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DD76D" w14:textId="65EE6243" w:rsidR="00411A9E" w:rsidRPr="00082B43" w:rsidRDefault="00411A9E" w:rsidP="004F6517">
      <w:pPr>
        <w:pStyle w:val="Standard"/>
        <w:spacing w:after="0"/>
        <w:jc w:val="both"/>
        <w:rPr>
          <w:rFonts w:asciiTheme="majorHAnsi" w:hAnsiTheme="majorHAnsi"/>
          <w:sz w:val="22"/>
          <w:szCs w:val="22"/>
          <w:highlight w:val="yellow"/>
        </w:rPr>
      </w:pPr>
    </w:p>
    <w:p w14:paraId="7DF5BA89" w14:textId="5505F42C" w:rsidR="00C57A9A" w:rsidRPr="00850488" w:rsidRDefault="00C57A9A" w:rsidP="00C57A9A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  <w:r w:rsidRPr="00850488">
        <w:rPr>
          <w:rFonts w:asciiTheme="majorHAnsi" w:hAnsiTheme="majorHAnsi"/>
          <w:sz w:val="22"/>
          <w:szCs w:val="22"/>
        </w:rPr>
        <w:t xml:space="preserve">Na poziciji početnog stanja </w:t>
      </w:r>
      <w:r w:rsidRPr="00656680">
        <w:rPr>
          <w:rFonts w:asciiTheme="majorHAnsi" w:hAnsiTheme="majorHAnsi"/>
          <w:b/>
          <w:bCs/>
          <w:sz w:val="22"/>
          <w:szCs w:val="22"/>
        </w:rPr>
        <w:t>zemljišta</w:t>
      </w:r>
      <w:r w:rsidRPr="00850488">
        <w:rPr>
          <w:rFonts w:asciiTheme="majorHAnsi" w:hAnsiTheme="majorHAnsi"/>
          <w:sz w:val="22"/>
          <w:szCs w:val="22"/>
        </w:rPr>
        <w:t xml:space="preserve"> evidentirano je </w:t>
      </w:r>
      <w:r w:rsidR="000F4F86" w:rsidRPr="00850488">
        <w:rPr>
          <w:rFonts w:asciiTheme="majorHAnsi" w:hAnsiTheme="majorHAnsi"/>
          <w:sz w:val="22"/>
          <w:szCs w:val="22"/>
        </w:rPr>
        <w:t>1.354.390 eura</w:t>
      </w:r>
      <w:r w:rsidRPr="00850488">
        <w:rPr>
          <w:rFonts w:asciiTheme="majorHAnsi" w:hAnsiTheme="majorHAnsi"/>
          <w:sz w:val="22"/>
          <w:szCs w:val="22"/>
        </w:rPr>
        <w:t xml:space="preserve">, a odnosi se na zemljište u Štinjanu u (zemljište u Štinjanu 27.482 m2). </w:t>
      </w:r>
    </w:p>
    <w:p w14:paraId="69120866" w14:textId="36CB3389" w:rsidR="003F5687" w:rsidRPr="00850488" w:rsidRDefault="009F367A" w:rsidP="0085516A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  <w:r w:rsidRPr="00850488">
        <w:rPr>
          <w:rFonts w:asciiTheme="majorHAnsi" w:hAnsiTheme="majorHAnsi"/>
          <w:sz w:val="22"/>
          <w:szCs w:val="22"/>
        </w:rPr>
        <w:t xml:space="preserve">Kako su </w:t>
      </w:r>
      <w:r w:rsidR="0085516A" w:rsidRPr="00850488">
        <w:rPr>
          <w:rFonts w:asciiTheme="majorHAnsi" w:hAnsiTheme="majorHAnsi"/>
          <w:sz w:val="22"/>
          <w:szCs w:val="22"/>
        </w:rPr>
        <w:t xml:space="preserve">nekretnine luke Molo Carbone </w:t>
      </w:r>
      <w:r w:rsidRPr="00850488">
        <w:rPr>
          <w:rFonts w:asciiTheme="majorHAnsi" w:hAnsiTheme="majorHAnsi"/>
          <w:sz w:val="22"/>
          <w:szCs w:val="22"/>
        </w:rPr>
        <w:t>proglašenje</w:t>
      </w:r>
      <w:r w:rsidR="0085516A" w:rsidRPr="00850488">
        <w:rPr>
          <w:rFonts w:asciiTheme="majorHAnsi" w:hAnsiTheme="majorHAnsi"/>
          <w:sz w:val="22"/>
          <w:szCs w:val="22"/>
        </w:rPr>
        <w:t xml:space="preserve"> pomorsk</w:t>
      </w:r>
      <w:r w:rsidRPr="00850488">
        <w:rPr>
          <w:rFonts w:asciiTheme="majorHAnsi" w:hAnsiTheme="majorHAnsi"/>
          <w:sz w:val="22"/>
          <w:szCs w:val="22"/>
        </w:rPr>
        <w:t>im</w:t>
      </w:r>
      <w:r w:rsidR="0085516A" w:rsidRPr="00850488">
        <w:rPr>
          <w:rFonts w:asciiTheme="majorHAnsi" w:hAnsiTheme="majorHAnsi"/>
          <w:sz w:val="22"/>
          <w:szCs w:val="22"/>
        </w:rPr>
        <w:t xml:space="preserve"> dobro</w:t>
      </w:r>
      <w:r w:rsidRPr="00850488">
        <w:rPr>
          <w:rFonts w:asciiTheme="majorHAnsi" w:hAnsiTheme="majorHAnsi"/>
          <w:sz w:val="22"/>
          <w:szCs w:val="22"/>
        </w:rPr>
        <w:t xml:space="preserve">m, Društvo je trpjelo brisanje prava vlasništva </w:t>
      </w:r>
      <w:r w:rsidR="0085516A" w:rsidRPr="00850488">
        <w:rPr>
          <w:rFonts w:asciiTheme="majorHAnsi" w:hAnsiTheme="majorHAnsi"/>
          <w:sz w:val="22"/>
          <w:szCs w:val="22"/>
        </w:rPr>
        <w:t xml:space="preserve"> </w:t>
      </w:r>
      <w:r w:rsidR="003F5687" w:rsidRPr="00850488">
        <w:rPr>
          <w:rFonts w:asciiTheme="majorHAnsi" w:hAnsiTheme="majorHAnsi"/>
          <w:sz w:val="22"/>
          <w:szCs w:val="22"/>
        </w:rPr>
        <w:t>nad zemljištem te se preostala vrijednost zemljišta odnosi na zemljište u  Štinjanu</w:t>
      </w:r>
      <w:r w:rsidR="00656680" w:rsidRPr="00656680">
        <w:rPr>
          <w:rFonts w:asciiTheme="majorHAnsi" w:hAnsiTheme="majorHAnsi"/>
          <w:sz w:val="22"/>
          <w:szCs w:val="22"/>
        </w:rPr>
        <w:t xml:space="preserve"> </w:t>
      </w:r>
      <w:r w:rsidR="00656680">
        <w:rPr>
          <w:rFonts w:asciiTheme="majorHAnsi" w:hAnsiTheme="majorHAnsi"/>
          <w:sz w:val="22"/>
          <w:szCs w:val="22"/>
        </w:rPr>
        <w:t>kako je to prikazano u dugotrajnoj imovini.</w:t>
      </w:r>
    </w:p>
    <w:p w14:paraId="790EDB19" w14:textId="74242963" w:rsidR="00C57A9A" w:rsidRDefault="003F5687" w:rsidP="0085516A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  <w:r w:rsidRPr="00850488">
        <w:rPr>
          <w:rFonts w:asciiTheme="majorHAnsi" w:hAnsiTheme="majorHAnsi"/>
          <w:sz w:val="22"/>
          <w:szCs w:val="22"/>
        </w:rPr>
        <w:lastRenderedPageBreak/>
        <w:t>Na poziciji stanja građevinskih objekata</w:t>
      </w:r>
      <w:r w:rsidR="00CB46F7" w:rsidRPr="00850488">
        <w:rPr>
          <w:rFonts w:asciiTheme="majorHAnsi" w:hAnsiTheme="majorHAnsi"/>
          <w:sz w:val="22"/>
          <w:szCs w:val="22"/>
        </w:rPr>
        <w:t xml:space="preserve"> </w:t>
      </w:r>
      <w:r w:rsidRPr="00850488">
        <w:rPr>
          <w:rFonts w:asciiTheme="majorHAnsi" w:hAnsiTheme="majorHAnsi"/>
          <w:sz w:val="22"/>
          <w:szCs w:val="22"/>
        </w:rPr>
        <w:t xml:space="preserve">evidentirano je </w:t>
      </w:r>
      <w:r w:rsidR="00D07317" w:rsidRPr="00850488">
        <w:rPr>
          <w:rFonts w:asciiTheme="majorHAnsi" w:hAnsiTheme="majorHAnsi"/>
          <w:sz w:val="22"/>
          <w:szCs w:val="22"/>
        </w:rPr>
        <w:t>0,00</w:t>
      </w:r>
      <w:r w:rsidR="00656680">
        <w:rPr>
          <w:rFonts w:asciiTheme="majorHAnsi" w:hAnsiTheme="majorHAnsi"/>
          <w:sz w:val="22"/>
          <w:szCs w:val="22"/>
        </w:rPr>
        <w:t xml:space="preserve"> eura. Prije brisanja prava vlasništva ta se pozicija odnosila </w:t>
      </w:r>
      <w:r w:rsidRPr="00850488">
        <w:rPr>
          <w:rFonts w:asciiTheme="majorHAnsi" w:hAnsiTheme="majorHAnsi"/>
          <w:sz w:val="22"/>
          <w:szCs w:val="22"/>
        </w:rPr>
        <w:t>na</w:t>
      </w:r>
      <w:r w:rsidR="0085516A" w:rsidRPr="00850488">
        <w:rPr>
          <w:rFonts w:asciiTheme="majorHAnsi" w:hAnsiTheme="majorHAnsi"/>
          <w:sz w:val="22"/>
          <w:szCs w:val="22"/>
        </w:rPr>
        <w:t xml:space="preserve"> 15 zgrada s 22.021 m2 bruto površine </w:t>
      </w:r>
      <w:r w:rsidRPr="00850488">
        <w:rPr>
          <w:rFonts w:asciiTheme="majorHAnsi" w:hAnsiTheme="majorHAnsi"/>
          <w:sz w:val="22"/>
          <w:szCs w:val="22"/>
        </w:rPr>
        <w:t xml:space="preserve">u zoni Molo Carbone čija vrijednost nakon brisanja prava vlasništva </w:t>
      </w:r>
      <w:r w:rsidR="009F367A" w:rsidRPr="00850488">
        <w:rPr>
          <w:rFonts w:asciiTheme="majorHAnsi" w:hAnsiTheme="majorHAnsi"/>
          <w:sz w:val="22"/>
          <w:szCs w:val="22"/>
        </w:rPr>
        <w:t>iznosi 0,00</w:t>
      </w:r>
      <w:r w:rsidR="00D07317" w:rsidRPr="00850488">
        <w:rPr>
          <w:rFonts w:asciiTheme="majorHAnsi" w:hAnsiTheme="majorHAnsi"/>
          <w:sz w:val="22"/>
          <w:szCs w:val="22"/>
        </w:rPr>
        <w:t xml:space="preserve"> eur</w:t>
      </w:r>
      <w:r w:rsidR="009F367A" w:rsidRPr="00850488">
        <w:rPr>
          <w:rFonts w:asciiTheme="majorHAnsi" w:hAnsiTheme="majorHAnsi"/>
          <w:sz w:val="22"/>
          <w:szCs w:val="22"/>
        </w:rPr>
        <w:t xml:space="preserve"> </w:t>
      </w:r>
      <w:r w:rsidR="00656680" w:rsidRPr="00850488">
        <w:rPr>
          <w:rFonts w:asciiTheme="majorHAnsi" w:hAnsiTheme="majorHAnsi"/>
          <w:sz w:val="22"/>
          <w:szCs w:val="22"/>
        </w:rPr>
        <w:t>(zgrade, hale, skladišta, rasvjetne stupove, portirnice, gatove uz more, obalne zidove uz more, nadstrešnice uz 10 skladišta, asfaltne površine, rampe, vodovodne razvodne mreže i kanalizacije i električne priključke ispod zemlje)</w:t>
      </w:r>
      <w:r w:rsidR="00656680">
        <w:rPr>
          <w:rFonts w:asciiTheme="majorHAnsi" w:hAnsiTheme="majorHAnsi"/>
          <w:sz w:val="22"/>
          <w:szCs w:val="22"/>
        </w:rPr>
        <w:t>.</w:t>
      </w:r>
    </w:p>
    <w:p w14:paraId="0F49ED20" w14:textId="77777777" w:rsidR="00656680" w:rsidRPr="00850488" w:rsidRDefault="00656680" w:rsidP="0085516A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</w:p>
    <w:p w14:paraId="75E1A6DA" w14:textId="2A167BFE" w:rsidR="00DB04BB" w:rsidRPr="00700107" w:rsidRDefault="00CB46F7" w:rsidP="00CB46F7">
      <w:pPr>
        <w:pStyle w:val="Standard"/>
        <w:tabs>
          <w:tab w:val="right" w:pos="5103"/>
        </w:tabs>
        <w:spacing w:after="0"/>
        <w:jc w:val="both"/>
        <w:rPr>
          <w:rFonts w:asciiTheme="majorHAnsi" w:hAnsiTheme="majorHAnsi"/>
          <w:sz w:val="22"/>
          <w:szCs w:val="22"/>
        </w:rPr>
      </w:pPr>
      <w:r w:rsidRPr="00850488">
        <w:rPr>
          <w:rFonts w:asciiTheme="majorHAnsi" w:hAnsiTheme="majorHAnsi"/>
          <w:sz w:val="22"/>
          <w:szCs w:val="22"/>
        </w:rPr>
        <w:t xml:space="preserve">U okviru pozicije </w:t>
      </w:r>
      <w:r w:rsidRPr="00656680">
        <w:rPr>
          <w:rFonts w:asciiTheme="majorHAnsi" w:hAnsiTheme="majorHAnsi"/>
          <w:b/>
          <w:bCs/>
          <w:sz w:val="22"/>
          <w:szCs w:val="22"/>
        </w:rPr>
        <w:t>strojevi, oprema i inventar</w:t>
      </w:r>
      <w:r w:rsidRPr="00850488">
        <w:rPr>
          <w:rFonts w:asciiTheme="majorHAnsi" w:hAnsiTheme="majorHAnsi"/>
          <w:sz w:val="22"/>
          <w:szCs w:val="22"/>
        </w:rPr>
        <w:t xml:space="preserve"> evidentirana su sredstva uredske opreme, stolovi, stolice, ormari, stalaže, računala i mobiteli, printeri, klima uređaji, peći, fotokopirni aparati, radni strojevi: dizalice, viličari, priključna vozila, teretni automobil i ostala sredstva za rad ukupne nabavne vrijednosti od </w:t>
      </w:r>
      <w:r w:rsidR="00850488" w:rsidRPr="00700107">
        <w:rPr>
          <w:rFonts w:asciiTheme="majorHAnsi" w:hAnsiTheme="majorHAnsi"/>
          <w:sz w:val="22"/>
          <w:szCs w:val="22"/>
        </w:rPr>
        <w:t>696</w:t>
      </w:r>
      <w:r w:rsidR="009A5CA6" w:rsidRPr="00700107">
        <w:rPr>
          <w:rFonts w:asciiTheme="majorHAnsi" w:hAnsiTheme="majorHAnsi"/>
          <w:sz w:val="22"/>
          <w:szCs w:val="22"/>
        </w:rPr>
        <w:t>.499</w:t>
      </w:r>
      <w:r w:rsidR="00D07317" w:rsidRPr="00700107">
        <w:rPr>
          <w:rFonts w:asciiTheme="majorHAnsi" w:hAnsiTheme="majorHAnsi"/>
          <w:sz w:val="22"/>
          <w:szCs w:val="22"/>
        </w:rPr>
        <w:t xml:space="preserve"> tisuća eura</w:t>
      </w:r>
      <w:r w:rsidRPr="00700107">
        <w:rPr>
          <w:rFonts w:asciiTheme="majorHAnsi" w:hAnsiTheme="majorHAnsi"/>
          <w:sz w:val="22"/>
          <w:szCs w:val="22"/>
        </w:rPr>
        <w:t xml:space="preserve">, a sadašnje vrijednosti </w:t>
      </w:r>
      <w:r w:rsidR="00700107" w:rsidRPr="00700107">
        <w:rPr>
          <w:rFonts w:asciiTheme="majorHAnsi" w:hAnsiTheme="majorHAnsi"/>
          <w:sz w:val="22"/>
          <w:szCs w:val="22"/>
        </w:rPr>
        <w:t>175.369</w:t>
      </w:r>
      <w:r w:rsidR="00D07317" w:rsidRPr="00700107">
        <w:rPr>
          <w:rFonts w:asciiTheme="majorHAnsi" w:hAnsiTheme="majorHAnsi"/>
          <w:sz w:val="22"/>
          <w:szCs w:val="22"/>
        </w:rPr>
        <w:t xml:space="preserve"> eura</w:t>
      </w:r>
      <w:r w:rsidRPr="00700107">
        <w:rPr>
          <w:rFonts w:asciiTheme="majorHAnsi" w:hAnsiTheme="majorHAnsi"/>
          <w:sz w:val="22"/>
          <w:szCs w:val="22"/>
        </w:rPr>
        <w:t>.</w:t>
      </w:r>
      <w:r w:rsidR="00D07317" w:rsidRPr="00700107">
        <w:rPr>
          <w:rFonts w:asciiTheme="majorHAnsi" w:hAnsiTheme="majorHAnsi"/>
          <w:sz w:val="22"/>
          <w:szCs w:val="22"/>
        </w:rPr>
        <w:t xml:space="preserve"> </w:t>
      </w:r>
      <w:r w:rsidR="00700107" w:rsidRPr="00700107">
        <w:rPr>
          <w:rFonts w:asciiTheme="majorHAnsi" w:hAnsiTheme="majorHAnsi"/>
          <w:sz w:val="22"/>
          <w:szCs w:val="22"/>
        </w:rPr>
        <w:t>Smanjenje</w:t>
      </w:r>
      <w:r w:rsidR="00D07317" w:rsidRPr="00700107">
        <w:rPr>
          <w:rFonts w:asciiTheme="majorHAnsi" w:hAnsiTheme="majorHAnsi"/>
          <w:sz w:val="22"/>
          <w:szCs w:val="22"/>
        </w:rPr>
        <w:t xml:space="preserve"> od </w:t>
      </w:r>
      <w:r w:rsidR="00700107" w:rsidRPr="00700107">
        <w:rPr>
          <w:rFonts w:asciiTheme="majorHAnsi" w:hAnsiTheme="majorHAnsi"/>
          <w:sz w:val="22"/>
          <w:szCs w:val="22"/>
        </w:rPr>
        <w:t>34.665</w:t>
      </w:r>
      <w:r w:rsidR="00D07317" w:rsidRPr="00700107">
        <w:rPr>
          <w:rFonts w:asciiTheme="majorHAnsi" w:hAnsiTheme="majorHAnsi"/>
          <w:sz w:val="22"/>
          <w:szCs w:val="22"/>
        </w:rPr>
        <w:t xml:space="preserve"> eura odnosi se na </w:t>
      </w:r>
      <w:r w:rsidR="00700107" w:rsidRPr="00700107">
        <w:rPr>
          <w:rFonts w:asciiTheme="majorHAnsi" w:hAnsiTheme="majorHAnsi"/>
          <w:sz w:val="22"/>
          <w:szCs w:val="22"/>
        </w:rPr>
        <w:t>godišnju amortizaciju</w:t>
      </w:r>
      <w:r w:rsidR="00C713B0">
        <w:rPr>
          <w:rFonts w:asciiTheme="majorHAnsi" w:hAnsiTheme="majorHAnsi"/>
          <w:sz w:val="22"/>
          <w:szCs w:val="22"/>
        </w:rPr>
        <w:t xml:space="preserve"> prema zakonskim stopama otpisa kako je to tabelarno prikazano u nastavku</w:t>
      </w:r>
      <w:r w:rsidR="00700107" w:rsidRPr="00700107">
        <w:rPr>
          <w:rFonts w:asciiTheme="majorHAnsi" w:hAnsiTheme="majorHAnsi"/>
          <w:sz w:val="22"/>
          <w:szCs w:val="22"/>
        </w:rPr>
        <w:t>.</w:t>
      </w:r>
    </w:p>
    <w:p w14:paraId="40538AFA" w14:textId="02F846B6" w:rsidR="00194847" w:rsidRPr="009A5CA6" w:rsidRDefault="00194847" w:rsidP="00CE2BB2">
      <w:pPr>
        <w:pStyle w:val="Standard"/>
        <w:spacing w:after="0"/>
        <w:jc w:val="both"/>
      </w:pPr>
      <w:r w:rsidRPr="009A5CA6">
        <w:t xml:space="preserve"> </w:t>
      </w:r>
      <w:r w:rsidR="009A5CA6" w:rsidRPr="009A5CA6">
        <w:rPr>
          <w:noProof/>
        </w:rPr>
        <w:drawing>
          <wp:inline distT="0" distB="0" distL="0" distR="0" wp14:anchorId="16C8DE8D" wp14:editId="6F132457">
            <wp:extent cx="5760720" cy="3009900"/>
            <wp:effectExtent l="0" t="0" r="0" b="0"/>
            <wp:docPr id="1228611280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886BC" w14:textId="77777777" w:rsidR="00194847" w:rsidRPr="009A5CA6" w:rsidRDefault="00194847" w:rsidP="00CE2BB2">
      <w:pPr>
        <w:pStyle w:val="Standard"/>
        <w:spacing w:after="0"/>
        <w:jc w:val="both"/>
      </w:pPr>
    </w:p>
    <w:p w14:paraId="366F1691" w14:textId="090D4ECA" w:rsidR="00273660" w:rsidRPr="001E30AE" w:rsidRDefault="00C713B0" w:rsidP="00CE2BB2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  <w:r w:rsidRPr="00C713B0">
        <w:rPr>
          <w:rFonts w:asciiTheme="majorHAnsi" w:hAnsiTheme="majorHAnsi"/>
          <w:sz w:val="22"/>
          <w:szCs w:val="22"/>
        </w:rPr>
        <w:t>N</w:t>
      </w:r>
      <w:r w:rsidR="00273660" w:rsidRPr="00C713B0">
        <w:rPr>
          <w:rFonts w:asciiTheme="majorHAnsi" w:hAnsiTheme="majorHAnsi"/>
          <w:sz w:val="22"/>
          <w:szCs w:val="22"/>
        </w:rPr>
        <w:t xml:space="preserve">a </w:t>
      </w:r>
      <w:r w:rsidR="00273660" w:rsidRPr="00C713B0">
        <w:rPr>
          <w:rFonts w:asciiTheme="majorHAnsi" w:hAnsiTheme="majorHAnsi"/>
          <w:b/>
          <w:bCs/>
          <w:sz w:val="22"/>
          <w:szCs w:val="22"/>
        </w:rPr>
        <w:t>nematerijalnu imovinu</w:t>
      </w:r>
      <w:r w:rsidR="00273660" w:rsidRPr="00C713B0">
        <w:rPr>
          <w:rFonts w:asciiTheme="majorHAnsi" w:hAnsiTheme="majorHAnsi"/>
          <w:sz w:val="22"/>
          <w:szCs w:val="22"/>
        </w:rPr>
        <w:t xml:space="preserve"> u najvećem iznosu </w:t>
      </w:r>
      <w:r w:rsidRPr="00C713B0">
        <w:rPr>
          <w:rFonts w:asciiTheme="majorHAnsi" w:hAnsiTheme="majorHAnsi"/>
          <w:sz w:val="22"/>
          <w:szCs w:val="22"/>
        </w:rPr>
        <w:t xml:space="preserve">se odnosi </w:t>
      </w:r>
      <w:r w:rsidR="00273660" w:rsidRPr="00C713B0">
        <w:rPr>
          <w:rFonts w:asciiTheme="majorHAnsi" w:hAnsiTheme="majorHAnsi"/>
          <w:sz w:val="22"/>
          <w:szCs w:val="22"/>
        </w:rPr>
        <w:t>iznos koncesijske naknade koja za razdoblje od 10 godina iznosi 1,2 milijuna eura.</w:t>
      </w:r>
      <w:r>
        <w:rPr>
          <w:rFonts w:asciiTheme="majorHAnsi" w:hAnsiTheme="majorHAnsi"/>
          <w:sz w:val="22"/>
          <w:szCs w:val="22"/>
        </w:rPr>
        <w:t xml:space="preserve"> Vrijednost nematerijalne imovine </w:t>
      </w:r>
      <w:r w:rsidR="0032596A">
        <w:rPr>
          <w:rFonts w:asciiTheme="majorHAnsi" w:hAnsiTheme="majorHAnsi"/>
          <w:sz w:val="22"/>
          <w:szCs w:val="22"/>
        </w:rPr>
        <w:t>na dan bilance je za 10% niži od prethodnog usporednog stanja u visini amortizacijske stope kako je to prikazano u doljnoj tabeli.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002B48E1" w14:textId="77777777" w:rsidR="001E30AE" w:rsidRDefault="001E30AE" w:rsidP="00CE2BB2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</w:p>
    <w:p w14:paraId="36814F6E" w14:textId="0DB55284" w:rsidR="001E30AE" w:rsidRPr="001E30AE" w:rsidRDefault="001E30AE" w:rsidP="00CE2BB2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  <w:r w:rsidRPr="001E30AE">
        <w:rPr>
          <w:noProof/>
        </w:rPr>
        <w:drawing>
          <wp:inline distT="0" distB="0" distL="0" distR="0" wp14:anchorId="6E745E92" wp14:editId="717F6275">
            <wp:extent cx="5760720" cy="1490980"/>
            <wp:effectExtent l="0" t="0" r="0" b="0"/>
            <wp:docPr id="1528048636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0AB1C" w14:textId="77777777" w:rsidR="001E30AE" w:rsidRPr="001E30AE" w:rsidRDefault="001E30AE" w:rsidP="00CE2BB2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</w:p>
    <w:p w14:paraId="49CA8FA9" w14:textId="18B25556" w:rsidR="008276A5" w:rsidRPr="00082B43" w:rsidRDefault="008276A5" w:rsidP="003F6B66">
      <w:pPr>
        <w:pStyle w:val="Standard"/>
        <w:spacing w:after="0"/>
        <w:jc w:val="both"/>
        <w:rPr>
          <w:rFonts w:asciiTheme="majorHAnsi" w:hAnsiTheme="majorHAnsi"/>
          <w:sz w:val="22"/>
          <w:szCs w:val="22"/>
          <w:highlight w:val="yellow"/>
        </w:rPr>
      </w:pPr>
      <w:r w:rsidRPr="0032596A">
        <w:rPr>
          <w:rFonts w:asciiTheme="majorHAnsi" w:hAnsiTheme="majorHAnsi"/>
          <w:sz w:val="22"/>
          <w:szCs w:val="22"/>
        </w:rPr>
        <w:t xml:space="preserve">Na poziciji </w:t>
      </w:r>
      <w:r w:rsidR="0032596A" w:rsidRPr="0032596A">
        <w:rPr>
          <w:rFonts w:asciiTheme="majorHAnsi" w:hAnsiTheme="majorHAnsi"/>
          <w:b/>
          <w:bCs/>
          <w:sz w:val="22"/>
          <w:szCs w:val="22"/>
        </w:rPr>
        <w:t>financijske imovine</w:t>
      </w:r>
      <w:r w:rsidR="0032596A" w:rsidRPr="0032596A">
        <w:rPr>
          <w:rFonts w:asciiTheme="majorHAnsi" w:hAnsiTheme="majorHAnsi"/>
          <w:sz w:val="22"/>
          <w:szCs w:val="22"/>
        </w:rPr>
        <w:t xml:space="preserve"> (dani zajmovi, depoziti i sl.) na dan 31. 12. 2024. iznos je 0,00 eura dok je na isti dan prethodne godine iznos bio 100.000 tisuća eura. Odnosi se na</w:t>
      </w:r>
      <w:r w:rsidRPr="0032596A">
        <w:rPr>
          <w:rFonts w:asciiTheme="majorHAnsi" w:hAnsiTheme="majorHAnsi"/>
          <w:sz w:val="22"/>
          <w:szCs w:val="22"/>
        </w:rPr>
        <w:t xml:space="preserve"> iznos </w:t>
      </w:r>
      <w:r w:rsidRPr="0032596A">
        <w:rPr>
          <w:rFonts w:asciiTheme="majorHAnsi" w:hAnsiTheme="majorHAnsi"/>
          <w:sz w:val="22"/>
          <w:szCs w:val="22"/>
        </w:rPr>
        <w:lastRenderedPageBreak/>
        <w:t xml:space="preserve">kratkoročnog oročenja </w:t>
      </w:r>
      <w:r w:rsidR="0032596A" w:rsidRPr="0032596A">
        <w:rPr>
          <w:rFonts w:asciiTheme="majorHAnsi" w:hAnsiTheme="majorHAnsi"/>
          <w:sz w:val="22"/>
          <w:szCs w:val="22"/>
        </w:rPr>
        <w:t>koji je u 2023</w:t>
      </w:r>
      <w:r w:rsidR="00A30551">
        <w:rPr>
          <w:rFonts w:asciiTheme="majorHAnsi" w:hAnsiTheme="majorHAnsi"/>
          <w:sz w:val="22"/>
          <w:szCs w:val="22"/>
        </w:rPr>
        <w:t>. godini</w:t>
      </w:r>
      <w:r w:rsidR="0032596A" w:rsidRPr="0032596A">
        <w:rPr>
          <w:rFonts w:asciiTheme="majorHAnsi" w:hAnsiTheme="majorHAnsi"/>
          <w:sz w:val="22"/>
          <w:szCs w:val="22"/>
        </w:rPr>
        <w:t xml:space="preserve"> prikazan u stav</w:t>
      </w:r>
      <w:r w:rsidR="00A30551">
        <w:rPr>
          <w:rFonts w:asciiTheme="majorHAnsi" w:hAnsiTheme="majorHAnsi"/>
          <w:sz w:val="22"/>
          <w:szCs w:val="22"/>
        </w:rPr>
        <w:t>c</w:t>
      </w:r>
      <w:r w:rsidR="0032596A" w:rsidRPr="0032596A">
        <w:rPr>
          <w:rFonts w:asciiTheme="majorHAnsi" w:hAnsiTheme="majorHAnsi"/>
          <w:sz w:val="22"/>
          <w:szCs w:val="22"/>
        </w:rPr>
        <w:t>i dugotrajne imovine dok je u 2024. prikazan u kratkotrajnoj imovini koja će biti obrazložena u nastavku</w:t>
      </w:r>
      <w:r w:rsidRPr="0032596A">
        <w:rPr>
          <w:rFonts w:asciiTheme="majorHAnsi" w:hAnsiTheme="majorHAnsi"/>
          <w:sz w:val="22"/>
          <w:szCs w:val="22"/>
        </w:rPr>
        <w:t xml:space="preserve">. </w:t>
      </w:r>
    </w:p>
    <w:p w14:paraId="0151DC5E" w14:textId="77777777" w:rsidR="008C6CCD" w:rsidRPr="0032596A" w:rsidRDefault="008C6CCD" w:rsidP="00882903">
      <w:pPr>
        <w:pStyle w:val="Odlomakpopisa2"/>
        <w:ind w:left="0"/>
        <w:jc w:val="both"/>
        <w:rPr>
          <w:rFonts w:asciiTheme="majorHAnsi" w:hAnsiTheme="majorHAnsi"/>
          <w:bCs/>
          <w:noProof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74013A" w:rsidRPr="00082B43" w14:paraId="570D4BD5" w14:textId="77777777" w:rsidTr="00CA5DA9">
        <w:trPr>
          <w:trHeight w:val="368"/>
        </w:trPr>
        <w:tc>
          <w:tcPr>
            <w:tcW w:w="5000" w:type="pct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E58D" w14:textId="77777777" w:rsidR="0074013A" w:rsidRPr="0032596A" w:rsidRDefault="0074013A" w:rsidP="0074013A">
            <w:pPr>
              <w:pStyle w:val="Standard"/>
              <w:spacing w:after="0"/>
              <w:rPr>
                <w:rFonts w:ascii="Cambria" w:hAnsi="Cambria"/>
                <w:b/>
                <w:noProof/>
                <w:color w:val="262626"/>
                <w:szCs w:val="20"/>
                <w:lang w:eastAsia="en-US"/>
              </w:rPr>
            </w:pPr>
            <w:r w:rsidRPr="0032596A">
              <w:rPr>
                <w:rFonts w:ascii="Cambria" w:hAnsi="Cambria"/>
                <w:b/>
                <w:noProof/>
                <w:color w:val="262626"/>
                <w:szCs w:val="20"/>
                <w:lang w:eastAsia="en-US"/>
              </w:rPr>
              <w:t>Kratkotrajna imovina</w:t>
            </w:r>
          </w:p>
        </w:tc>
      </w:tr>
    </w:tbl>
    <w:p w14:paraId="3422FCBA" w14:textId="77777777" w:rsidR="0074013A" w:rsidRPr="00082B43" w:rsidRDefault="0074013A" w:rsidP="0074013A">
      <w:pPr>
        <w:pStyle w:val="Odlomakpopisa2"/>
        <w:ind w:left="0"/>
        <w:jc w:val="both"/>
        <w:rPr>
          <w:rFonts w:asciiTheme="majorHAnsi" w:hAnsiTheme="majorHAnsi"/>
          <w:noProof/>
          <w:highlight w:val="yellow"/>
        </w:rPr>
      </w:pPr>
    </w:p>
    <w:p w14:paraId="2CC64AFF" w14:textId="45DF527A" w:rsidR="002E3009" w:rsidRPr="00082B43" w:rsidRDefault="002E3009" w:rsidP="00433F80">
      <w:pPr>
        <w:pStyle w:val="Standard"/>
        <w:tabs>
          <w:tab w:val="right" w:pos="5103"/>
        </w:tabs>
        <w:spacing w:after="0"/>
        <w:jc w:val="both"/>
        <w:rPr>
          <w:rFonts w:ascii="Cambria" w:hAnsi="Cambria"/>
          <w:b/>
          <w:color w:val="auto"/>
          <w:kern w:val="0"/>
          <w:sz w:val="22"/>
          <w:szCs w:val="22"/>
          <w:highlight w:val="yellow"/>
        </w:rPr>
      </w:pPr>
      <w:r w:rsidRPr="00A30551">
        <w:rPr>
          <w:rFonts w:ascii="Cambria" w:hAnsi="Cambria"/>
          <w:b/>
          <w:bCs/>
          <w:sz w:val="22"/>
          <w:szCs w:val="22"/>
        </w:rPr>
        <w:t>Kratkotrajna imovina</w:t>
      </w:r>
      <w:r w:rsidRPr="0032596A">
        <w:rPr>
          <w:rFonts w:ascii="Cambria" w:hAnsi="Cambria"/>
          <w:sz w:val="22"/>
          <w:szCs w:val="22"/>
        </w:rPr>
        <w:t xml:space="preserve"> ima ukupnu vrijednost od </w:t>
      </w:r>
      <w:r w:rsidR="0032596A" w:rsidRPr="0032596A">
        <w:rPr>
          <w:rFonts w:ascii="Cambria" w:hAnsi="Cambria"/>
          <w:b/>
          <w:bCs/>
          <w:sz w:val="22"/>
          <w:szCs w:val="22"/>
        </w:rPr>
        <w:t>456</w:t>
      </w:r>
      <w:r w:rsidR="00D82C09" w:rsidRPr="0032596A">
        <w:rPr>
          <w:rFonts w:ascii="Cambria" w:hAnsi="Cambria"/>
          <w:b/>
          <w:bCs/>
          <w:sz w:val="22"/>
          <w:szCs w:val="22"/>
        </w:rPr>
        <w:t xml:space="preserve"> tisuća eura</w:t>
      </w:r>
      <w:r w:rsidRPr="0032596A">
        <w:rPr>
          <w:rFonts w:ascii="Cambria" w:hAnsi="Cambria"/>
          <w:sz w:val="22"/>
          <w:szCs w:val="22"/>
        </w:rPr>
        <w:t>, a obuhvaća vrijednost zaliha (</w:t>
      </w:r>
      <w:r w:rsidR="0032596A" w:rsidRPr="0032596A">
        <w:rPr>
          <w:rFonts w:ascii="Cambria" w:hAnsi="Cambria"/>
          <w:sz w:val="22"/>
          <w:szCs w:val="22"/>
        </w:rPr>
        <w:t>6</w:t>
      </w:r>
      <w:r w:rsidRPr="0032596A">
        <w:rPr>
          <w:rFonts w:ascii="Cambria" w:hAnsi="Cambria"/>
          <w:sz w:val="22"/>
          <w:szCs w:val="22"/>
        </w:rPr>
        <w:t xml:space="preserve">%), potraživanja </w:t>
      </w:r>
      <w:r w:rsidR="0063486B" w:rsidRPr="0032596A">
        <w:rPr>
          <w:rFonts w:ascii="Cambria" w:hAnsi="Cambria"/>
          <w:sz w:val="22"/>
          <w:szCs w:val="22"/>
        </w:rPr>
        <w:t xml:space="preserve">od kupaca </w:t>
      </w:r>
      <w:r w:rsidRPr="0032596A">
        <w:rPr>
          <w:rFonts w:ascii="Cambria" w:hAnsi="Cambria"/>
          <w:sz w:val="22"/>
          <w:szCs w:val="22"/>
        </w:rPr>
        <w:t>(</w:t>
      </w:r>
      <w:r w:rsidR="0032596A" w:rsidRPr="0032596A">
        <w:rPr>
          <w:rFonts w:ascii="Cambria" w:hAnsi="Cambria"/>
          <w:sz w:val="22"/>
          <w:szCs w:val="22"/>
        </w:rPr>
        <w:t>18</w:t>
      </w:r>
      <w:r w:rsidRPr="0032596A">
        <w:rPr>
          <w:rFonts w:ascii="Cambria" w:hAnsi="Cambria"/>
          <w:sz w:val="22"/>
          <w:szCs w:val="22"/>
        </w:rPr>
        <w:t>%)</w:t>
      </w:r>
      <w:r w:rsidR="0032596A" w:rsidRPr="0032596A">
        <w:rPr>
          <w:rFonts w:ascii="Cambria" w:hAnsi="Cambria"/>
          <w:sz w:val="22"/>
          <w:szCs w:val="22"/>
        </w:rPr>
        <w:t xml:space="preserve">, financijsku imovinu (55%) </w:t>
      </w:r>
      <w:r w:rsidRPr="0032596A">
        <w:rPr>
          <w:rFonts w:ascii="Cambria" w:hAnsi="Cambria"/>
          <w:sz w:val="22"/>
          <w:szCs w:val="22"/>
        </w:rPr>
        <w:t>te novca u banci i blagajni (</w:t>
      </w:r>
      <w:r w:rsidR="0032596A" w:rsidRPr="0032596A">
        <w:rPr>
          <w:rFonts w:ascii="Cambria" w:hAnsi="Cambria"/>
          <w:sz w:val="22"/>
          <w:szCs w:val="22"/>
        </w:rPr>
        <w:t>2</w:t>
      </w:r>
      <w:r w:rsidR="00F73456" w:rsidRPr="0032596A">
        <w:rPr>
          <w:rFonts w:ascii="Cambria" w:hAnsi="Cambria"/>
          <w:sz w:val="22"/>
          <w:szCs w:val="22"/>
        </w:rPr>
        <w:t>1</w:t>
      </w:r>
      <w:r w:rsidRPr="0032596A">
        <w:rPr>
          <w:rFonts w:ascii="Cambria" w:hAnsi="Cambria"/>
          <w:sz w:val="22"/>
          <w:szCs w:val="22"/>
        </w:rPr>
        <w:t>%).</w:t>
      </w:r>
      <w:r w:rsidR="00F73456" w:rsidRPr="0032596A">
        <w:rPr>
          <w:rFonts w:ascii="Cambria" w:hAnsi="Cambria"/>
          <w:sz w:val="22"/>
          <w:szCs w:val="22"/>
        </w:rPr>
        <w:t xml:space="preserve"> </w:t>
      </w:r>
      <w:r w:rsidR="00F73456" w:rsidRPr="00A30551">
        <w:rPr>
          <w:rFonts w:ascii="Cambria" w:hAnsi="Cambria"/>
          <w:sz w:val="22"/>
          <w:szCs w:val="22"/>
        </w:rPr>
        <w:t xml:space="preserve">Kratkotrajna imovina je </w:t>
      </w:r>
      <w:r w:rsidR="00A30551" w:rsidRPr="00A30551">
        <w:rPr>
          <w:rFonts w:ascii="Cambria" w:hAnsi="Cambria"/>
          <w:sz w:val="22"/>
          <w:szCs w:val="22"/>
        </w:rPr>
        <w:t>2</w:t>
      </w:r>
      <w:r w:rsidR="00F73456" w:rsidRPr="00A30551">
        <w:rPr>
          <w:rFonts w:ascii="Cambria" w:hAnsi="Cambria"/>
          <w:sz w:val="22"/>
          <w:szCs w:val="22"/>
        </w:rPr>
        <w:t xml:space="preserve">% </w:t>
      </w:r>
      <w:r w:rsidR="00A30551" w:rsidRPr="00A30551">
        <w:rPr>
          <w:rFonts w:ascii="Cambria" w:hAnsi="Cambria"/>
          <w:sz w:val="22"/>
          <w:szCs w:val="22"/>
        </w:rPr>
        <w:t>viša</w:t>
      </w:r>
      <w:r w:rsidR="00F73456" w:rsidRPr="00A30551">
        <w:rPr>
          <w:rFonts w:ascii="Cambria" w:hAnsi="Cambria"/>
          <w:sz w:val="22"/>
          <w:szCs w:val="22"/>
        </w:rPr>
        <w:t xml:space="preserve"> odnosno za </w:t>
      </w:r>
      <w:r w:rsidR="00A30551" w:rsidRPr="00A30551">
        <w:rPr>
          <w:rFonts w:ascii="Cambria" w:hAnsi="Cambria"/>
          <w:sz w:val="22"/>
          <w:szCs w:val="22"/>
        </w:rPr>
        <w:t>11</w:t>
      </w:r>
      <w:r w:rsidR="00D82C09" w:rsidRPr="00A30551">
        <w:rPr>
          <w:rFonts w:ascii="Cambria" w:hAnsi="Cambria"/>
          <w:sz w:val="22"/>
          <w:szCs w:val="22"/>
        </w:rPr>
        <w:t xml:space="preserve"> tisuća eura</w:t>
      </w:r>
      <w:r w:rsidR="00F73456" w:rsidRPr="00A30551">
        <w:rPr>
          <w:rFonts w:ascii="Cambria" w:hAnsi="Cambria"/>
          <w:sz w:val="22"/>
          <w:szCs w:val="22"/>
        </w:rPr>
        <w:t xml:space="preserve"> u odnosu na 202</w:t>
      </w:r>
      <w:r w:rsidR="00A30551" w:rsidRPr="00A30551">
        <w:rPr>
          <w:rFonts w:ascii="Cambria" w:hAnsi="Cambria"/>
          <w:sz w:val="22"/>
          <w:szCs w:val="22"/>
        </w:rPr>
        <w:t>3</w:t>
      </w:r>
      <w:r w:rsidR="00F73456" w:rsidRPr="00A30551">
        <w:rPr>
          <w:rFonts w:ascii="Cambria" w:hAnsi="Cambria"/>
          <w:sz w:val="22"/>
          <w:szCs w:val="22"/>
        </w:rPr>
        <w:t xml:space="preserve">. godinu </w:t>
      </w:r>
      <w:r w:rsidR="00D82C09" w:rsidRPr="00A30551">
        <w:rPr>
          <w:rFonts w:ascii="Cambria" w:hAnsi="Cambria"/>
          <w:sz w:val="22"/>
          <w:szCs w:val="22"/>
        </w:rPr>
        <w:t xml:space="preserve">zbog </w:t>
      </w:r>
      <w:r w:rsidR="00A30551">
        <w:rPr>
          <w:rFonts w:ascii="Cambria" w:hAnsi="Cambria"/>
          <w:sz w:val="22"/>
          <w:szCs w:val="22"/>
        </w:rPr>
        <w:t xml:space="preserve">utjecaja </w:t>
      </w:r>
      <w:r w:rsidR="00A30551" w:rsidRPr="00A30551">
        <w:rPr>
          <w:rFonts w:ascii="Cambria" w:hAnsi="Cambria"/>
          <w:sz w:val="22"/>
          <w:szCs w:val="22"/>
        </w:rPr>
        <w:t>povećanja financijske imovine odnosno oročenja slobodnih sredstava</w:t>
      </w:r>
      <w:r w:rsidR="004958B6" w:rsidRPr="00A30551">
        <w:rPr>
          <w:rFonts w:ascii="Cambria" w:hAnsi="Cambria"/>
          <w:sz w:val="22"/>
          <w:szCs w:val="22"/>
        </w:rPr>
        <w:t>.</w:t>
      </w:r>
    </w:p>
    <w:p w14:paraId="52E5496C" w14:textId="77777777" w:rsidR="002E3009" w:rsidRPr="00082B43" w:rsidRDefault="002E3009" w:rsidP="00433F80">
      <w:pPr>
        <w:pStyle w:val="Standard"/>
        <w:tabs>
          <w:tab w:val="right" w:pos="5103"/>
        </w:tabs>
        <w:spacing w:after="0"/>
        <w:jc w:val="both"/>
        <w:rPr>
          <w:rFonts w:ascii="Cambria" w:hAnsi="Cambria"/>
          <w:b/>
          <w:color w:val="auto"/>
          <w:kern w:val="0"/>
          <w:sz w:val="22"/>
          <w:szCs w:val="22"/>
          <w:highlight w:val="yellow"/>
        </w:rPr>
      </w:pPr>
    </w:p>
    <w:p w14:paraId="30D733A3" w14:textId="2D4AE1D4" w:rsidR="00433F80" w:rsidRPr="00A30551" w:rsidRDefault="00433F80" w:rsidP="00433F80">
      <w:pPr>
        <w:pStyle w:val="Standard"/>
        <w:tabs>
          <w:tab w:val="right" w:pos="5103"/>
        </w:tabs>
        <w:spacing w:after="0"/>
        <w:jc w:val="both"/>
        <w:rPr>
          <w:rFonts w:ascii="Cambria" w:hAnsi="Cambria"/>
          <w:b/>
          <w:color w:val="auto"/>
          <w:kern w:val="0"/>
          <w:sz w:val="22"/>
          <w:szCs w:val="22"/>
        </w:rPr>
      </w:pPr>
      <w:r w:rsidRPr="00A30551">
        <w:rPr>
          <w:rFonts w:ascii="Cambria" w:hAnsi="Cambria"/>
          <w:b/>
          <w:color w:val="auto"/>
          <w:kern w:val="0"/>
          <w:sz w:val="22"/>
          <w:szCs w:val="22"/>
        </w:rPr>
        <w:t>Zalihe</w:t>
      </w:r>
    </w:p>
    <w:p w14:paraId="0B72E7F2" w14:textId="3132A05C" w:rsidR="00905FEE" w:rsidRPr="00A30551" w:rsidRDefault="00207D8D" w:rsidP="00433F80">
      <w:pPr>
        <w:pStyle w:val="Standard"/>
        <w:tabs>
          <w:tab w:val="right" w:pos="5103"/>
        </w:tabs>
        <w:spacing w:after="0"/>
        <w:jc w:val="both"/>
        <w:rPr>
          <w:rFonts w:asciiTheme="majorHAnsi" w:hAnsiTheme="majorHAnsi"/>
          <w:sz w:val="22"/>
          <w:szCs w:val="22"/>
        </w:rPr>
      </w:pPr>
      <w:r w:rsidRPr="00A30551">
        <w:rPr>
          <w:rFonts w:asciiTheme="majorHAnsi" w:hAnsiTheme="majorHAnsi"/>
          <w:b/>
          <w:bCs/>
          <w:sz w:val="22"/>
          <w:szCs w:val="22"/>
        </w:rPr>
        <w:t>Zalihe sirovina i materijala</w:t>
      </w:r>
      <w:r w:rsidRPr="00A30551">
        <w:rPr>
          <w:rFonts w:asciiTheme="majorHAnsi" w:hAnsiTheme="majorHAnsi"/>
          <w:sz w:val="22"/>
          <w:szCs w:val="22"/>
        </w:rPr>
        <w:t xml:space="preserve"> ukupne vrijednosti </w:t>
      </w:r>
      <w:r w:rsidR="00A30551">
        <w:rPr>
          <w:rFonts w:asciiTheme="majorHAnsi" w:hAnsiTheme="majorHAnsi"/>
          <w:sz w:val="22"/>
          <w:szCs w:val="22"/>
        </w:rPr>
        <w:t>4</w:t>
      </w:r>
      <w:r w:rsidR="00D82C09" w:rsidRPr="00A30551">
        <w:rPr>
          <w:rFonts w:asciiTheme="majorHAnsi" w:hAnsiTheme="majorHAnsi"/>
          <w:sz w:val="22"/>
          <w:szCs w:val="22"/>
        </w:rPr>
        <w:t xml:space="preserve"> tisuća eura</w:t>
      </w:r>
      <w:r w:rsidRPr="00A30551">
        <w:rPr>
          <w:rFonts w:asciiTheme="majorHAnsi" w:hAnsiTheme="majorHAnsi"/>
          <w:sz w:val="22"/>
          <w:szCs w:val="22"/>
        </w:rPr>
        <w:t xml:space="preserve"> odnose se na zalihe goriva-eurodizel. </w:t>
      </w:r>
    </w:p>
    <w:p w14:paraId="6C6E7B32" w14:textId="77777777" w:rsidR="00905FEE" w:rsidRPr="00082B43" w:rsidRDefault="00905FEE" w:rsidP="00433F80">
      <w:pPr>
        <w:pStyle w:val="Standard"/>
        <w:tabs>
          <w:tab w:val="right" w:pos="5103"/>
        </w:tabs>
        <w:spacing w:after="0"/>
        <w:jc w:val="both"/>
        <w:rPr>
          <w:rFonts w:asciiTheme="majorHAnsi" w:hAnsiTheme="majorHAnsi"/>
          <w:sz w:val="22"/>
          <w:szCs w:val="22"/>
          <w:highlight w:val="yellow"/>
        </w:rPr>
      </w:pPr>
    </w:p>
    <w:p w14:paraId="2686F1CA" w14:textId="45381CA8" w:rsidR="00433F80" w:rsidRPr="00A30551" w:rsidRDefault="00207D8D" w:rsidP="00433F80">
      <w:pPr>
        <w:pStyle w:val="Standard"/>
        <w:tabs>
          <w:tab w:val="right" w:pos="5103"/>
        </w:tabs>
        <w:spacing w:after="0"/>
        <w:jc w:val="both"/>
        <w:rPr>
          <w:rFonts w:asciiTheme="majorHAnsi" w:hAnsiTheme="majorHAnsi"/>
          <w:sz w:val="22"/>
          <w:szCs w:val="22"/>
        </w:rPr>
      </w:pPr>
      <w:r w:rsidRPr="00A30551">
        <w:rPr>
          <w:rFonts w:asciiTheme="majorHAnsi" w:hAnsiTheme="majorHAnsi"/>
          <w:sz w:val="22"/>
          <w:szCs w:val="22"/>
        </w:rPr>
        <w:t xml:space="preserve">Trgovačka roba </w:t>
      </w:r>
      <w:r w:rsidR="00172DD6" w:rsidRPr="00A30551">
        <w:rPr>
          <w:rFonts w:asciiTheme="majorHAnsi" w:hAnsiTheme="majorHAnsi"/>
          <w:sz w:val="22"/>
          <w:szCs w:val="22"/>
        </w:rPr>
        <w:t xml:space="preserve">se odnosi na zaplijenjenu robu za daljnju prodaju od kupaca za nenaplaćena potraživanja </w:t>
      </w:r>
      <w:r w:rsidR="00D82C09" w:rsidRPr="00A30551">
        <w:rPr>
          <w:rFonts w:asciiTheme="majorHAnsi" w:hAnsiTheme="majorHAnsi"/>
          <w:sz w:val="22"/>
          <w:szCs w:val="22"/>
        </w:rPr>
        <w:t>24,3</w:t>
      </w:r>
      <w:r w:rsidRPr="00A30551">
        <w:rPr>
          <w:rFonts w:asciiTheme="majorHAnsi" w:hAnsiTheme="majorHAnsi"/>
          <w:sz w:val="22"/>
          <w:szCs w:val="22"/>
        </w:rPr>
        <w:t xml:space="preserve"> </w:t>
      </w:r>
      <w:r w:rsidR="00905FEE" w:rsidRPr="00A30551">
        <w:rPr>
          <w:rFonts w:asciiTheme="majorHAnsi" w:hAnsiTheme="majorHAnsi"/>
          <w:sz w:val="22"/>
          <w:szCs w:val="22"/>
        </w:rPr>
        <w:t>tisuć</w:t>
      </w:r>
      <w:r w:rsidR="00D82C09" w:rsidRPr="00A30551">
        <w:rPr>
          <w:rFonts w:asciiTheme="majorHAnsi" w:hAnsiTheme="majorHAnsi"/>
          <w:sz w:val="22"/>
          <w:szCs w:val="22"/>
        </w:rPr>
        <w:t>e</w:t>
      </w:r>
      <w:r w:rsidR="00905FEE" w:rsidRPr="00A30551">
        <w:rPr>
          <w:rFonts w:asciiTheme="majorHAnsi" w:hAnsiTheme="majorHAnsi"/>
          <w:sz w:val="22"/>
          <w:szCs w:val="22"/>
        </w:rPr>
        <w:t xml:space="preserve"> </w:t>
      </w:r>
      <w:r w:rsidR="00D82C09" w:rsidRPr="00A30551">
        <w:rPr>
          <w:rFonts w:asciiTheme="majorHAnsi" w:hAnsiTheme="majorHAnsi"/>
          <w:sz w:val="22"/>
          <w:szCs w:val="22"/>
        </w:rPr>
        <w:t>eura</w:t>
      </w:r>
      <w:r w:rsidRPr="00A30551">
        <w:rPr>
          <w:rFonts w:asciiTheme="majorHAnsi" w:hAnsiTheme="majorHAnsi"/>
          <w:sz w:val="22"/>
          <w:szCs w:val="22"/>
        </w:rPr>
        <w:t xml:space="preserve"> </w:t>
      </w:r>
      <w:r w:rsidR="00172DD6" w:rsidRPr="00A30551">
        <w:rPr>
          <w:rFonts w:asciiTheme="majorHAnsi" w:hAnsiTheme="majorHAnsi"/>
          <w:sz w:val="22"/>
          <w:szCs w:val="22"/>
        </w:rPr>
        <w:t>(202</w:t>
      </w:r>
      <w:r w:rsidR="00A30551">
        <w:rPr>
          <w:rFonts w:asciiTheme="majorHAnsi" w:hAnsiTheme="majorHAnsi"/>
          <w:sz w:val="22"/>
          <w:szCs w:val="22"/>
        </w:rPr>
        <w:t>3</w:t>
      </w:r>
      <w:r w:rsidR="00172DD6" w:rsidRPr="00A30551">
        <w:rPr>
          <w:rFonts w:asciiTheme="majorHAnsi" w:hAnsiTheme="majorHAnsi"/>
          <w:sz w:val="22"/>
          <w:szCs w:val="22"/>
        </w:rPr>
        <w:t xml:space="preserve">: </w:t>
      </w:r>
      <w:r w:rsidR="00D82C09" w:rsidRPr="00A30551">
        <w:rPr>
          <w:rFonts w:asciiTheme="majorHAnsi" w:hAnsiTheme="majorHAnsi"/>
          <w:sz w:val="22"/>
          <w:szCs w:val="22"/>
        </w:rPr>
        <w:t>24,3 tisuće eura</w:t>
      </w:r>
      <w:r w:rsidR="00172DD6" w:rsidRPr="00A30551">
        <w:rPr>
          <w:rFonts w:asciiTheme="majorHAnsi" w:hAnsiTheme="majorHAnsi"/>
          <w:sz w:val="22"/>
          <w:szCs w:val="22"/>
        </w:rPr>
        <w:t>)</w:t>
      </w:r>
      <w:r w:rsidRPr="00A30551">
        <w:rPr>
          <w:rFonts w:asciiTheme="majorHAnsi" w:hAnsiTheme="majorHAnsi"/>
          <w:sz w:val="22"/>
          <w:szCs w:val="22"/>
        </w:rPr>
        <w:t>.</w:t>
      </w:r>
      <w:r w:rsidR="00172DD6" w:rsidRPr="00A30551">
        <w:rPr>
          <w:rFonts w:asciiTheme="majorHAnsi" w:hAnsiTheme="majorHAnsi"/>
          <w:sz w:val="22"/>
          <w:szCs w:val="22"/>
        </w:rPr>
        <w:t xml:space="preserve"> </w:t>
      </w:r>
    </w:p>
    <w:p w14:paraId="0A9B4A79" w14:textId="77777777" w:rsidR="008C6CCD" w:rsidRPr="00082B43" w:rsidRDefault="008C6CCD" w:rsidP="00433F80">
      <w:pPr>
        <w:pStyle w:val="Standard"/>
        <w:tabs>
          <w:tab w:val="right" w:pos="5103"/>
        </w:tabs>
        <w:spacing w:after="0"/>
        <w:jc w:val="both"/>
        <w:rPr>
          <w:rFonts w:asciiTheme="majorHAnsi" w:hAnsiTheme="majorHAnsi"/>
          <w:color w:val="FF0000"/>
          <w:kern w:val="0"/>
          <w:sz w:val="22"/>
          <w:szCs w:val="22"/>
          <w:highlight w:val="yellow"/>
        </w:rPr>
      </w:pPr>
    </w:p>
    <w:p w14:paraId="21F69CB7" w14:textId="2AD146BE" w:rsidR="00433F80" w:rsidRPr="007C4D7F" w:rsidRDefault="00433F80" w:rsidP="00433F80">
      <w:pPr>
        <w:pStyle w:val="Standard"/>
        <w:tabs>
          <w:tab w:val="right" w:pos="5103"/>
        </w:tabs>
        <w:spacing w:after="0"/>
        <w:jc w:val="both"/>
        <w:rPr>
          <w:rFonts w:ascii="Cambria" w:hAnsi="Cambria"/>
          <w:b/>
          <w:color w:val="auto"/>
          <w:kern w:val="0"/>
          <w:sz w:val="22"/>
          <w:szCs w:val="22"/>
        </w:rPr>
      </w:pPr>
      <w:r w:rsidRPr="007C4D7F">
        <w:rPr>
          <w:rFonts w:ascii="Cambria" w:hAnsi="Cambria"/>
          <w:b/>
          <w:color w:val="auto"/>
          <w:kern w:val="0"/>
          <w:sz w:val="22"/>
          <w:szCs w:val="22"/>
        </w:rPr>
        <w:t>Potraživanja</w:t>
      </w:r>
    </w:p>
    <w:p w14:paraId="28443A09" w14:textId="4E0120AE" w:rsidR="007C4D7F" w:rsidRPr="007C4D7F" w:rsidRDefault="00207D8D" w:rsidP="00433F80">
      <w:pPr>
        <w:pStyle w:val="Standard"/>
        <w:tabs>
          <w:tab w:val="right" w:pos="5103"/>
        </w:tabs>
        <w:spacing w:after="0"/>
        <w:jc w:val="both"/>
        <w:rPr>
          <w:rFonts w:ascii="Cambria" w:hAnsi="Cambria"/>
          <w:sz w:val="22"/>
          <w:szCs w:val="22"/>
        </w:rPr>
      </w:pPr>
      <w:r w:rsidRPr="007C4D7F">
        <w:rPr>
          <w:rFonts w:ascii="Cambria" w:hAnsi="Cambria"/>
          <w:sz w:val="22"/>
          <w:szCs w:val="22"/>
        </w:rPr>
        <w:t xml:space="preserve">Na </w:t>
      </w:r>
      <w:r w:rsidR="00EA4BAF" w:rsidRPr="007C4D7F">
        <w:rPr>
          <w:rFonts w:ascii="Cambria" w:hAnsi="Cambria"/>
          <w:sz w:val="22"/>
          <w:szCs w:val="22"/>
        </w:rPr>
        <w:t>31.12.</w:t>
      </w:r>
      <w:r w:rsidRPr="007C4D7F">
        <w:rPr>
          <w:rFonts w:ascii="Cambria" w:hAnsi="Cambria"/>
          <w:sz w:val="22"/>
          <w:szCs w:val="22"/>
        </w:rPr>
        <w:t xml:space="preserve"> 202</w:t>
      </w:r>
      <w:r w:rsidR="00E743C8" w:rsidRPr="007C4D7F">
        <w:rPr>
          <w:rFonts w:ascii="Cambria" w:hAnsi="Cambria"/>
          <w:sz w:val="22"/>
          <w:szCs w:val="22"/>
        </w:rPr>
        <w:t>4</w:t>
      </w:r>
      <w:r w:rsidRPr="007C4D7F">
        <w:rPr>
          <w:rFonts w:ascii="Cambria" w:hAnsi="Cambria"/>
          <w:sz w:val="22"/>
          <w:szCs w:val="22"/>
        </w:rPr>
        <w:t xml:space="preserve">. godine Društvo je imalo </w:t>
      </w:r>
      <w:r w:rsidR="00A30551" w:rsidRPr="007C4D7F">
        <w:rPr>
          <w:rFonts w:ascii="Cambria" w:hAnsi="Cambria"/>
          <w:sz w:val="22"/>
          <w:szCs w:val="22"/>
        </w:rPr>
        <w:t>18</w:t>
      </w:r>
      <w:r w:rsidR="00EA4BAF" w:rsidRPr="007C4D7F">
        <w:rPr>
          <w:rFonts w:ascii="Cambria" w:hAnsi="Cambria"/>
          <w:sz w:val="22"/>
          <w:szCs w:val="22"/>
        </w:rPr>
        <w:t xml:space="preserve">% manje </w:t>
      </w:r>
      <w:r w:rsidR="007C4D7F" w:rsidRPr="007C4D7F">
        <w:rPr>
          <w:rFonts w:ascii="Cambria" w:hAnsi="Cambria"/>
          <w:b/>
          <w:bCs/>
          <w:sz w:val="22"/>
          <w:szCs w:val="22"/>
        </w:rPr>
        <w:t xml:space="preserve">ukupnih </w:t>
      </w:r>
      <w:r w:rsidRPr="007C4D7F">
        <w:rPr>
          <w:rFonts w:ascii="Cambria" w:hAnsi="Cambria"/>
          <w:b/>
          <w:bCs/>
          <w:sz w:val="22"/>
          <w:szCs w:val="22"/>
        </w:rPr>
        <w:t>potraživanja</w:t>
      </w:r>
      <w:r w:rsidRPr="007C4D7F">
        <w:rPr>
          <w:rFonts w:ascii="Cambria" w:hAnsi="Cambria"/>
          <w:sz w:val="22"/>
          <w:szCs w:val="22"/>
        </w:rPr>
        <w:t xml:space="preserve"> </w:t>
      </w:r>
      <w:r w:rsidR="007C4D7F" w:rsidRPr="007C4D7F">
        <w:rPr>
          <w:rFonts w:ascii="Cambria" w:hAnsi="Cambria"/>
          <w:sz w:val="22"/>
          <w:szCs w:val="22"/>
        </w:rPr>
        <w:t>odnosno 17,5 tisuća eura manje u odnosu na prethodnu godinu.</w:t>
      </w:r>
    </w:p>
    <w:p w14:paraId="72412823" w14:textId="47E7C20B" w:rsidR="00433F80" w:rsidRPr="00E743C8" w:rsidRDefault="007C4D7F" w:rsidP="00433F80">
      <w:pPr>
        <w:pStyle w:val="Standard"/>
        <w:tabs>
          <w:tab w:val="right" w:pos="5103"/>
        </w:tabs>
        <w:spacing w:after="0"/>
        <w:jc w:val="both"/>
        <w:rPr>
          <w:rFonts w:ascii="Cambria" w:hAnsi="Cambria"/>
          <w:sz w:val="22"/>
          <w:szCs w:val="22"/>
        </w:rPr>
      </w:pPr>
      <w:r w:rsidRPr="007C4D7F">
        <w:rPr>
          <w:rFonts w:ascii="Cambria" w:hAnsi="Cambria"/>
          <w:b/>
          <w:bCs/>
          <w:sz w:val="22"/>
          <w:szCs w:val="22"/>
        </w:rPr>
        <w:t xml:space="preserve">Potraživanja </w:t>
      </w:r>
      <w:r w:rsidR="00207D8D" w:rsidRPr="007C4D7F">
        <w:rPr>
          <w:rFonts w:ascii="Cambria" w:hAnsi="Cambria"/>
          <w:b/>
          <w:bCs/>
          <w:sz w:val="22"/>
          <w:szCs w:val="22"/>
        </w:rPr>
        <w:t>od kupaca</w:t>
      </w:r>
      <w:r w:rsidR="00EA4BAF" w:rsidRPr="007C4D7F">
        <w:rPr>
          <w:rFonts w:ascii="Cambria" w:hAnsi="Cambria"/>
          <w:sz w:val="22"/>
          <w:szCs w:val="22"/>
        </w:rPr>
        <w:t xml:space="preserve"> </w:t>
      </w:r>
      <w:r w:rsidRPr="007C4D7F">
        <w:rPr>
          <w:rFonts w:ascii="Cambria" w:hAnsi="Cambria"/>
          <w:sz w:val="22"/>
          <w:szCs w:val="22"/>
        </w:rPr>
        <w:t>iznose</w:t>
      </w:r>
      <w:r w:rsidR="00EA4BAF" w:rsidRPr="007C4D7F">
        <w:rPr>
          <w:rFonts w:ascii="Cambria" w:hAnsi="Cambria"/>
          <w:sz w:val="22"/>
          <w:szCs w:val="22"/>
        </w:rPr>
        <w:t xml:space="preserve"> </w:t>
      </w:r>
      <w:r w:rsidRPr="007C4D7F">
        <w:rPr>
          <w:rFonts w:ascii="Cambria" w:hAnsi="Cambria"/>
          <w:sz w:val="22"/>
          <w:szCs w:val="22"/>
        </w:rPr>
        <w:t>80,8</w:t>
      </w:r>
      <w:r w:rsidR="00D82C09" w:rsidRPr="007C4D7F">
        <w:rPr>
          <w:rFonts w:ascii="Cambria" w:hAnsi="Cambria"/>
          <w:sz w:val="22"/>
          <w:szCs w:val="22"/>
        </w:rPr>
        <w:t xml:space="preserve"> tisuća eura</w:t>
      </w:r>
      <w:r w:rsidR="00EA4BAF" w:rsidRPr="007C4D7F">
        <w:rPr>
          <w:rFonts w:ascii="Cambria" w:hAnsi="Cambria"/>
          <w:sz w:val="22"/>
          <w:szCs w:val="22"/>
        </w:rPr>
        <w:t xml:space="preserve"> (202</w:t>
      </w:r>
      <w:r w:rsidRPr="007C4D7F">
        <w:rPr>
          <w:rFonts w:ascii="Cambria" w:hAnsi="Cambria"/>
          <w:sz w:val="22"/>
          <w:szCs w:val="22"/>
        </w:rPr>
        <w:t>3</w:t>
      </w:r>
      <w:r w:rsidR="00EA4BAF" w:rsidRPr="007C4D7F">
        <w:rPr>
          <w:rFonts w:ascii="Cambria" w:hAnsi="Cambria"/>
          <w:sz w:val="22"/>
          <w:szCs w:val="22"/>
        </w:rPr>
        <w:t xml:space="preserve">: </w:t>
      </w:r>
      <w:r w:rsidRPr="007C4D7F">
        <w:rPr>
          <w:rFonts w:ascii="Cambria" w:hAnsi="Cambria"/>
          <w:sz w:val="22"/>
          <w:szCs w:val="22"/>
        </w:rPr>
        <w:t>91,7</w:t>
      </w:r>
      <w:r w:rsidR="00D82C09" w:rsidRPr="007C4D7F">
        <w:rPr>
          <w:rFonts w:ascii="Cambria" w:hAnsi="Cambria"/>
          <w:sz w:val="22"/>
          <w:szCs w:val="22"/>
        </w:rPr>
        <w:t xml:space="preserve"> tisuća eura</w:t>
      </w:r>
      <w:r w:rsidR="00EA4BAF" w:rsidRPr="007C4D7F">
        <w:rPr>
          <w:rFonts w:ascii="Cambria" w:hAnsi="Cambria"/>
          <w:sz w:val="22"/>
          <w:szCs w:val="22"/>
        </w:rPr>
        <w:t>)</w:t>
      </w:r>
      <w:r w:rsidR="00207D8D" w:rsidRPr="007C4D7F">
        <w:rPr>
          <w:rFonts w:ascii="Cambria" w:hAnsi="Cambria"/>
          <w:sz w:val="22"/>
          <w:szCs w:val="22"/>
        </w:rPr>
        <w:t xml:space="preserve">, gdje se na dospjela potraživanja odnosi iznos od </w:t>
      </w:r>
      <w:r w:rsidRPr="007C4D7F">
        <w:rPr>
          <w:rFonts w:ascii="Cambria" w:hAnsi="Cambria"/>
          <w:sz w:val="22"/>
          <w:szCs w:val="22"/>
        </w:rPr>
        <w:t>51,3</w:t>
      </w:r>
      <w:r w:rsidR="00464580" w:rsidRPr="007C4D7F">
        <w:rPr>
          <w:rFonts w:ascii="Cambria" w:hAnsi="Cambria"/>
          <w:sz w:val="22"/>
          <w:szCs w:val="22"/>
        </w:rPr>
        <w:t xml:space="preserve"> tisuća </w:t>
      </w:r>
      <w:r w:rsidR="00C44A24" w:rsidRPr="007C4D7F">
        <w:rPr>
          <w:rFonts w:ascii="Cambria" w:hAnsi="Cambria"/>
          <w:sz w:val="22"/>
          <w:szCs w:val="22"/>
        </w:rPr>
        <w:t>eura</w:t>
      </w:r>
      <w:r w:rsidR="00207D8D" w:rsidRPr="007C4D7F">
        <w:rPr>
          <w:rFonts w:ascii="Cambria" w:hAnsi="Cambria"/>
          <w:sz w:val="22"/>
          <w:szCs w:val="22"/>
        </w:rPr>
        <w:t>.</w:t>
      </w:r>
      <w:r w:rsidR="00FD57E2" w:rsidRPr="007C4D7F">
        <w:rPr>
          <w:rFonts w:ascii="Cambria" w:hAnsi="Cambria"/>
          <w:sz w:val="22"/>
          <w:szCs w:val="22"/>
        </w:rPr>
        <w:t xml:space="preserve"> </w:t>
      </w:r>
      <w:r w:rsidR="000E76A2" w:rsidRPr="007C4D7F">
        <w:rPr>
          <w:rFonts w:ascii="Cambria" w:hAnsi="Cambria"/>
          <w:sz w:val="22"/>
          <w:szCs w:val="22"/>
        </w:rPr>
        <w:t xml:space="preserve">Ukupna potraživanja iznose </w:t>
      </w:r>
      <w:r w:rsidRPr="007C4D7F">
        <w:rPr>
          <w:rFonts w:ascii="Cambria" w:hAnsi="Cambria"/>
          <w:sz w:val="22"/>
          <w:szCs w:val="22"/>
        </w:rPr>
        <w:t>103,8</w:t>
      </w:r>
      <w:r w:rsidR="000E76A2" w:rsidRPr="007C4D7F">
        <w:rPr>
          <w:rFonts w:ascii="Cambria" w:hAnsi="Cambria"/>
          <w:sz w:val="22"/>
          <w:szCs w:val="22"/>
        </w:rPr>
        <w:t xml:space="preserve"> tisuća eura, dok ispravak vrijednosti potraživanja od kupaca iznose </w:t>
      </w:r>
      <w:r w:rsidRPr="007C4D7F">
        <w:rPr>
          <w:rFonts w:ascii="Cambria" w:hAnsi="Cambria"/>
          <w:sz w:val="22"/>
          <w:szCs w:val="22"/>
        </w:rPr>
        <w:t>23</w:t>
      </w:r>
      <w:r w:rsidR="000E76A2" w:rsidRPr="007C4D7F">
        <w:rPr>
          <w:rFonts w:ascii="Cambria" w:hAnsi="Cambria"/>
          <w:sz w:val="22"/>
          <w:szCs w:val="22"/>
        </w:rPr>
        <w:t xml:space="preserve"> tis</w:t>
      </w:r>
      <w:r w:rsidR="003216F4" w:rsidRPr="007C4D7F">
        <w:rPr>
          <w:rFonts w:ascii="Cambria" w:hAnsi="Cambria"/>
          <w:sz w:val="22"/>
          <w:szCs w:val="22"/>
        </w:rPr>
        <w:t>uća</w:t>
      </w:r>
      <w:r w:rsidR="000E76A2" w:rsidRPr="007C4D7F">
        <w:rPr>
          <w:rFonts w:ascii="Cambria" w:hAnsi="Cambria"/>
          <w:sz w:val="22"/>
          <w:szCs w:val="22"/>
        </w:rPr>
        <w:t xml:space="preserve"> eura što rezultira iznosom od </w:t>
      </w:r>
      <w:r w:rsidRPr="007C4D7F">
        <w:rPr>
          <w:rFonts w:ascii="Cambria" w:hAnsi="Cambria"/>
          <w:sz w:val="22"/>
          <w:szCs w:val="22"/>
        </w:rPr>
        <w:t>80,8</w:t>
      </w:r>
      <w:r w:rsidR="000E76A2" w:rsidRPr="007C4D7F">
        <w:rPr>
          <w:rFonts w:ascii="Cambria" w:hAnsi="Cambria"/>
          <w:sz w:val="22"/>
          <w:szCs w:val="22"/>
        </w:rPr>
        <w:t xml:space="preserve"> tisuća eura koje su iskazane u godišnjem financijskom izvještaju</w:t>
      </w:r>
      <w:r w:rsidR="003216F4" w:rsidRPr="007C4D7F">
        <w:rPr>
          <w:rFonts w:ascii="Cambria" w:hAnsi="Cambria"/>
          <w:sz w:val="22"/>
          <w:szCs w:val="22"/>
        </w:rPr>
        <w:t>.</w:t>
      </w:r>
      <w:r w:rsidR="00FD57E2" w:rsidRPr="007C4D7F">
        <w:rPr>
          <w:rFonts w:ascii="Cambria" w:hAnsi="Cambria"/>
          <w:color w:val="FF0000"/>
          <w:sz w:val="22"/>
          <w:szCs w:val="22"/>
        </w:rPr>
        <w:t xml:space="preserve"> </w:t>
      </w:r>
      <w:r w:rsidR="00207D8D" w:rsidRPr="007C4D7F">
        <w:rPr>
          <w:rFonts w:ascii="Cambria" w:hAnsi="Cambria"/>
          <w:color w:val="FF0000"/>
          <w:sz w:val="22"/>
          <w:szCs w:val="22"/>
        </w:rPr>
        <w:t xml:space="preserve"> </w:t>
      </w:r>
      <w:r w:rsidR="00207D8D" w:rsidRPr="007C4D7F">
        <w:rPr>
          <w:rFonts w:ascii="Cambria" w:hAnsi="Cambria"/>
          <w:sz w:val="22"/>
          <w:szCs w:val="22"/>
        </w:rPr>
        <w:t>Struktura potraživanja</w:t>
      </w:r>
      <w:r w:rsidR="006F79A2" w:rsidRPr="007C4D7F">
        <w:rPr>
          <w:rFonts w:ascii="Cambria" w:hAnsi="Cambria"/>
          <w:sz w:val="22"/>
          <w:szCs w:val="22"/>
        </w:rPr>
        <w:t xml:space="preserve"> od kupaca</w:t>
      </w:r>
      <w:r w:rsidR="00207D8D" w:rsidRPr="007C4D7F">
        <w:rPr>
          <w:rFonts w:ascii="Cambria" w:hAnsi="Cambria"/>
          <w:sz w:val="22"/>
          <w:szCs w:val="22"/>
        </w:rPr>
        <w:t xml:space="preserve"> </w:t>
      </w:r>
      <w:r w:rsidR="006F79A2" w:rsidRPr="007C4D7F">
        <w:rPr>
          <w:rFonts w:ascii="Cambria" w:hAnsi="Cambria"/>
          <w:sz w:val="22"/>
          <w:szCs w:val="22"/>
        </w:rPr>
        <w:t>na dan 31.12. 202</w:t>
      </w:r>
      <w:r w:rsidRPr="007C4D7F">
        <w:rPr>
          <w:rFonts w:ascii="Cambria" w:hAnsi="Cambria"/>
          <w:sz w:val="22"/>
          <w:szCs w:val="22"/>
        </w:rPr>
        <w:t>4</w:t>
      </w:r>
      <w:r w:rsidR="006F79A2" w:rsidRPr="007C4D7F">
        <w:rPr>
          <w:rFonts w:ascii="Cambria" w:hAnsi="Cambria"/>
          <w:sz w:val="22"/>
          <w:szCs w:val="22"/>
        </w:rPr>
        <w:t xml:space="preserve">. godine </w:t>
      </w:r>
      <w:r w:rsidR="00207D8D" w:rsidRPr="007C4D7F">
        <w:rPr>
          <w:rFonts w:ascii="Cambria" w:hAnsi="Cambria"/>
          <w:sz w:val="22"/>
          <w:szCs w:val="22"/>
        </w:rPr>
        <w:t>dana je u nastavku.</w:t>
      </w:r>
    </w:p>
    <w:p w14:paraId="0A59207D" w14:textId="77777777" w:rsidR="00364A84" w:rsidRPr="00E743C8" w:rsidRDefault="00364A84" w:rsidP="00433F80">
      <w:pPr>
        <w:pStyle w:val="Standard"/>
        <w:tabs>
          <w:tab w:val="right" w:pos="5103"/>
        </w:tabs>
        <w:spacing w:after="0"/>
        <w:jc w:val="both"/>
        <w:rPr>
          <w:rFonts w:asciiTheme="majorHAnsi" w:hAnsiTheme="majorHAnsi"/>
        </w:rPr>
      </w:pPr>
    </w:p>
    <w:p w14:paraId="1D385DB3" w14:textId="669A0D3E" w:rsidR="00364A84" w:rsidRPr="00E743C8" w:rsidRDefault="00E743C8" w:rsidP="00433F80">
      <w:pPr>
        <w:pStyle w:val="Standard"/>
        <w:tabs>
          <w:tab w:val="right" w:pos="5103"/>
        </w:tabs>
        <w:spacing w:after="0"/>
        <w:jc w:val="both"/>
        <w:rPr>
          <w:rFonts w:asciiTheme="majorHAnsi" w:hAnsiTheme="majorHAnsi"/>
        </w:rPr>
      </w:pPr>
      <w:r w:rsidRPr="00E743C8">
        <w:rPr>
          <w:noProof/>
        </w:rPr>
        <w:drawing>
          <wp:inline distT="0" distB="0" distL="0" distR="0" wp14:anchorId="7749208B" wp14:editId="5C145546">
            <wp:extent cx="5760720" cy="2527935"/>
            <wp:effectExtent l="0" t="0" r="0" b="5715"/>
            <wp:docPr id="15669308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2368A" w14:textId="77777777" w:rsidR="007C4D7F" w:rsidRDefault="007C4D7F" w:rsidP="007C4D7F">
      <w:pPr>
        <w:pStyle w:val="Standard"/>
        <w:tabs>
          <w:tab w:val="right" w:pos="5103"/>
        </w:tabs>
        <w:spacing w:after="0"/>
        <w:jc w:val="both"/>
        <w:rPr>
          <w:rFonts w:ascii="Cambria" w:hAnsi="Cambria"/>
          <w:b/>
          <w:color w:val="auto"/>
          <w:kern w:val="0"/>
          <w:sz w:val="22"/>
          <w:szCs w:val="22"/>
        </w:rPr>
      </w:pPr>
    </w:p>
    <w:p w14:paraId="4FD2F88A" w14:textId="76A9B482" w:rsidR="007C4D7F" w:rsidRPr="007C4D7F" w:rsidRDefault="007C4D7F" w:rsidP="007C4D7F">
      <w:pPr>
        <w:pStyle w:val="Standard"/>
        <w:tabs>
          <w:tab w:val="right" w:pos="5103"/>
        </w:tabs>
        <w:spacing w:after="0"/>
        <w:jc w:val="both"/>
        <w:rPr>
          <w:rFonts w:ascii="Cambria" w:hAnsi="Cambria"/>
          <w:b/>
          <w:color w:val="auto"/>
          <w:kern w:val="0"/>
          <w:sz w:val="22"/>
          <w:szCs w:val="22"/>
        </w:rPr>
      </w:pPr>
      <w:r>
        <w:rPr>
          <w:rFonts w:ascii="Cambria" w:hAnsi="Cambria"/>
          <w:b/>
          <w:color w:val="auto"/>
          <w:kern w:val="0"/>
          <w:sz w:val="22"/>
          <w:szCs w:val="22"/>
        </w:rPr>
        <w:t>Financijska imovina</w:t>
      </w:r>
    </w:p>
    <w:p w14:paraId="541BF4EA" w14:textId="77777777" w:rsidR="00B95BAA" w:rsidRPr="00B95BAA" w:rsidRDefault="007C4D7F" w:rsidP="00B95BAA">
      <w:pPr>
        <w:pStyle w:val="Standard"/>
        <w:spacing w:after="0"/>
        <w:jc w:val="both"/>
        <w:rPr>
          <w:rFonts w:asciiTheme="majorHAnsi" w:hAnsiTheme="majorHAnsi"/>
          <w:sz w:val="22"/>
          <w:szCs w:val="22"/>
        </w:rPr>
      </w:pPr>
      <w:r w:rsidRPr="007C4D7F">
        <w:rPr>
          <w:rFonts w:ascii="Cambria" w:hAnsi="Cambria"/>
          <w:sz w:val="22"/>
          <w:szCs w:val="22"/>
        </w:rPr>
        <w:t xml:space="preserve">Na 31.12. 2024. godine Društvo je imalo </w:t>
      </w:r>
      <w:r>
        <w:rPr>
          <w:rFonts w:ascii="Cambria" w:hAnsi="Cambria"/>
          <w:sz w:val="22"/>
          <w:szCs w:val="22"/>
        </w:rPr>
        <w:t xml:space="preserve">250 tisuća eura karatkoročnih oročenja koji su prikazani na stavci </w:t>
      </w:r>
      <w:r w:rsidRPr="0032596A">
        <w:rPr>
          <w:rFonts w:asciiTheme="majorHAnsi" w:hAnsiTheme="majorHAnsi"/>
          <w:sz w:val="22"/>
          <w:szCs w:val="22"/>
        </w:rPr>
        <w:t>dani zajmovi, depoziti i sl.</w:t>
      </w:r>
      <w:r>
        <w:rPr>
          <w:rFonts w:asciiTheme="majorHAnsi" w:hAnsiTheme="majorHAnsi"/>
          <w:sz w:val="22"/>
          <w:szCs w:val="22"/>
        </w:rPr>
        <w:t xml:space="preserve"> </w:t>
      </w:r>
      <w:r w:rsidR="00B95BAA" w:rsidRPr="00B95BAA">
        <w:rPr>
          <w:rFonts w:asciiTheme="majorHAnsi" w:hAnsiTheme="majorHAnsi"/>
          <w:sz w:val="22"/>
          <w:szCs w:val="22"/>
        </w:rPr>
        <w:t>Iskorišteni su povoljni uvjeti na tržištu kamata te oročila slobodna sredstva.</w:t>
      </w:r>
    </w:p>
    <w:p w14:paraId="6B95A6B7" w14:textId="4F8F85EE" w:rsidR="007C4D7F" w:rsidRPr="007C4D7F" w:rsidRDefault="007C4D7F" w:rsidP="007C4D7F">
      <w:pPr>
        <w:pStyle w:val="Standard"/>
        <w:tabs>
          <w:tab w:val="right" w:pos="5103"/>
        </w:tabs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</w:t>
      </w:r>
      <w:r w:rsidRPr="0032596A">
        <w:rPr>
          <w:rFonts w:asciiTheme="majorHAnsi" w:hAnsiTheme="majorHAnsi"/>
          <w:sz w:val="22"/>
          <w:szCs w:val="22"/>
        </w:rPr>
        <w:t>a isti dan prethodne godine iznos bio 100.000 tisuća eura</w:t>
      </w:r>
      <w:r>
        <w:rPr>
          <w:rFonts w:asciiTheme="majorHAnsi" w:hAnsiTheme="majorHAnsi"/>
          <w:sz w:val="22"/>
          <w:szCs w:val="22"/>
        </w:rPr>
        <w:t xml:space="preserve"> ali je prikazan u dugotrajnoj imovini</w:t>
      </w:r>
      <w:r w:rsidR="00B95BAA">
        <w:rPr>
          <w:rFonts w:asciiTheme="majorHAnsi" w:hAnsiTheme="majorHAnsi"/>
          <w:sz w:val="22"/>
          <w:szCs w:val="22"/>
        </w:rPr>
        <w:t>.</w:t>
      </w:r>
    </w:p>
    <w:p w14:paraId="32C5598D" w14:textId="28D14084" w:rsidR="00433F80" w:rsidRPr="00B95BAA" w:rsidRDefault="00433F80" w:rsidP="00433F80">
      <w:pPr>
        <w:pStyle w:val="Standard"/>
        <w:tabs>
          <w:tab w:val="right" w:pos="5103"/>
        </w:tabs>
        <w:spacing w:after="0"/>
        <w:jc w:val="both"/>
        <w:rPr>
          <w:rFonts w:ascii="Cambria" w:hAnsi="Cambria"/>
          <w:b/>
          <w:color w:val="auto"/>
          <w:kern w:val="0"/>
          <w:sz w:val="22"/>
          <w:szCs w:val="22"/>
        </w:rPr>
      </w:pPr>
      <w:r w:rsidRPr="00B95BAA">
        <w:rPr>
          <w:rFonts w:ascii="Cambria" w:hAnsi="Cambria"/>
          <w:b/>
          <w:color w:val="auto"/>
          <w:kern w:val="0"/>
          <w:sz w:val="22"/>
          <w:szCs w:val="22"/>
        </w:rPr>
        <w:lastRenderedPageBreak/>
        <w:t>Novac</w:t>
      </w:r>
    </w:p>
    <w:p w14:paraId="39F4E3A6" w14:textId="3064CC63" w:rsidR="00A20708" w:rsidRPr="00082B43" w:rsidRDefault="001B5E55" w:rsidP="006F79A2">
      <w:pPr>
        <w:pStyle w:val="Standard"/>
        <w:spacing w:after="0"/>
        <w:jc w:val="both"/>
        <w:rPr>
          <w:rFonts w:asciiTheme="majorHAnsi" w:hAnsiTheme="majorHAnsi" w:cs="Arial"/>
          <w:b/>
          <w:noProof/>
          <w:color w:val="0F243E"/>
          <w:sz w:val="22"/>
          <w:szCs w:val="22"/>
          <w:highlight w:val="yellow"/>
        </w:rPr>
      </w:pPr>
      <w:r w:rsidRPr="00B95BAA">
        <w:rPr>
          <w:rFonts w:asciiTheme="majorHAnsi" w:hAnsiTheme="majorHAnsi"/>
          <w:sz w:val="22"/>
          <w:szCs w:val="22"/>
        </w:rPr>
        <w:t xml:space="preserve">Novac u banci i blagajni u iznosu od </w:t>
      </w:r>
      <w:r w:rsidR="00B95BAA" w:rsidRPr="00B95BAA">
        <w:rPr>
          <w:rFonts w:asciiTheme="majorHAnsi" w:hAnsiTheme="majorHAnsi"/>
          <w:b/>
          <w:bCs/>
          <w:sz w:val="22"/>
          <w:szCs w:val="22"/>
        </w:rPr>
        <w:t>96,2</w:t>
      </w:r>
      <w:r w:rsidR="00D56DC1" w:rsidRPr="00B95BAA">
        <w:rPr>
          <w:rFonts w:asciiTheme="majorHAnsi" w:hAnsiTheme="majorHAnsi"/>
          <w:b/>
          <w:bCs/>
          <w:sz w:val="22"/>
          <w:szCs w:val="22"/>
        </w:rPr>
        <w:t xml:space="preserve"> tisuća eura</w:t>
      </w:r>
      <w:r w:rsidR="00133EDC" w:rsidRPr="00B95BAA">
        <w:rPr>
          <w:rFonts w:asciiTheme="majorHAnsi" w:hAnsiTheme="majorHAnsi"/>
          <w:sz w:val="22"/>
          <w:szCs w:val="22"/>
        </w:rPr>
        <w:t xml:space="preserve"> </w:t>
      </w:r>
      <w:r w:rsidRPr="00B95BAA">
        <w:rPr>
          <w:rFonts w:asciiTheme="majorHAnsi" w:hAnsiTheme="majorHAnsi"/>
          <w:sz w:val="22"/>
          <w:szCs w:val="22"/>
        </w:rPr>
        <w:t>na dan 31.12.202</w:t>
      </w:r>
      <w:r w:rsidR="00B95BAA" w:rsidRPr="00B95BAA">
        <w:rPr>
          <w:rFonts w:asciiTheme="majorHAnsi" w:hAnsiTheme="majorHAnsi"/>
          <w:sz w:val="22"/>
          <w:szCs w:val="22"/>
        </w:rPr>
        <w:t>4</w:t>
      </w:r>
      <w:r w:rsidRPr="00B95BAA">
        <w:rPr>
          <w:rFonts w:asciiTheme="majorHAnsi" w:hAnsiTheme="majorHAnsi"/>
          <w:sz w:val="22"/>
          <w:szCs w:val="22"/>
        </w:rPr>
        <w:t>. godine obuhvaća novac na žiro računima i u blagajni</w:t>
      </w:r>
      <w:r w:rsidR="00133EDC" w:rsidRPr="00B95BAA">
        <w:rPr>
          <w:rFonts w:asciiTheme="majorHAnsi" w:hAnsiTheme="majorHAnsi"/>
          <w:sz w:val="22"/>
          <w:szCs w:val="22"/>
        </w:rPr>
        <w:t xml:space="preserve"> (202</w:t>
      </w:r>
      <w:r w:rsidR="00B95BAA" w:rsidRPr="00B95BAA">
        <w:rPr>
          <w:rFonts w:asciiTheme="majorHAnsi" w:hAnsiTheme="majorHAnsi"/>
          <w:sz w:val="22"/>
          <w:szCs w:val="22"/>
        </w:rPr>
        <w:t>3</w:t>
      </w:r>
      <w:r w:rsidR="00133EDC" w:rsidRPr="00B95BAA">
        <w:rPr>
          <w:rFonts w:asciiTheme="majorHAnsi" w:hAnsiTheme="majorHAnsi"/>
          <w:sz w:val="22"/>
          <w:szCs w:val="22"/>
        </w:rPr>
        <w:t xml:space="preserve">: </w:t>
      </w:r>
      <w:r w:rsidR="00B95BAA" w:rsidRPr="00B95BAA">
        <w:rPr>
          <w:rFonts w:asciiTheme="majorHAnsi" w:hAnsiTheme="majorHAnsi"/>
          <w:sz w:val="22"/>
          <w:szCs w:val="22"/>
        </w:rPr>
        <w:t>316</w:t>
      </w:r>
      <w:r w:rsidR="00D56DC1" w:rsidRPr="00B95BAA">
        <w:rPr>
          <w:rFonts w:asciiTheme="majorHAnsi" w:hAnsiTheme="majorHAnsi"/>
          <w:sz w:val="22"/>
          <w:szCs w:val="22"/>
        </w:rPr>
        <w:t xml:space="preserve"> tisuća eura</w:t>
      </w:r>
      <w:r w:rsidR="00133EDC" w:rsidRPr="00B95BAA">
        <w:rPr>
          <w:rFonts w:asciiTheme="majorHAnsi" w:hAnsiTheme="majorHAnsi"/>
          <w:sz w:val="22"/>
          <w:szCs w:val="22"/>
        </w:rPr>
        <w:t>)</w:t>
      </w:r>
      <w:r w:rsidRPr="00B95BAA">
        <w:rPr>
          <w:rFonts w:asciiTheme="majorHAnsi" w:hAnsiTheme="majorHAnsi"/>
          <w:sz w:val="22"/>
          <w:szCs w:val="22"/>
        </w:rPr>
        <w:t>.</w:t>
      </w:r>
      <w:r w:rsidR="00F86DC8" w:rsidRPr="00B95BAA">
        <w:rPr>
          <w:rFonts w:asciiTheme="majorHAnsi" w:hAnsiTheme="majorHAnsi"/>
          <w:sz w:val="22"/>
          <w:szCs w:val="22"/>
        </w:rPr>
        <w:t xml:space="preserve"> </w:t>
      </w:r>
      <w:r w:rsidR="008276A5" w:rsidRPr="00B95BAA">
        <w:rPr>
          <w:rFonts w:asciiTheme="majorHAnsi" w:hAnsiTheme="majorHAnsi"/>
          <w:sz w:val="22"/>
          <w:szCs w:val="22"/>
        </w:rPr>
        <w:t xml:space="preserve">U odnosu na prethodnu godinu to je </w:t>
      </w:r>
      <w:r w:rsidR="00B95BAA" w:rsidRPr="00B95BAA">
        <w:rPr>
          <w:rFonts w:asciiTheme="majorHAnsi" w:hAnsiTheme="majorHAnsi"/>
          <w:sz w:val="22"/>
          <w:szCs w:val="22"/>
        </w:rPr>
        <w:t>70</w:t>
      </w:r>
      <w:r w:rsidR="008276A5" w:rsidRPr="00B95BAA">
        <w:rPr>
          <w:rFonts w:asciiTheme="majorHAnsi" w:hAnsiTheme="majorHAnsi"/>
          <w:sz w:val="22"/>
          <w:szCs w:val="22"/>
        </w:rPr>
        <w:t xml:space="preserve">% manje, međutim treba uzeti u obzir da je oročeno </w:t>
      </w:r>
      <w:r w:rsidR="00B95BAA" w:rsidRPr="00B95BAA">
        <w:rPr>
          <w:rFonts w:asciiTheme="majorHAnsi" w:hAnsiTheme="majorHAnsi"/>
          <w:sz w:val="22"/>
          <w:szCs w:val="22"/>
        </w:rPr>
        <w:t>25</w:t>
      </w:r>
      <w:r w:rsidR="008276A5" w:rsidRPr="00B95BAA">
        <w:rPr>
          <w:rFonts w:asciiTheme="majorHAnsi" w:hAnsiTheme="majorHAnsi"/>
          <w:sz w:val="22"/>
          <w:szCs w:val="22"/>
        </w:rPr>
        <w:t>0 tisuća eura koji se u bilanci nalaze u financijskoj imovini. Stoga ukupno stanje s oročenim sredstvima</w:t>
      </w:r>
      <w:r w:rsidR="00A57573">
        <w:rPr>
          <w:rFonts w:asciiTheme="majorHAnsi" w:hAnsiTheme="majorHAnsi"/>
          <w:sz w:val="22"/>
          <w:szCs w:val="22"/>
        </w:rPr>
        <w:t xml:space="preserve"> </w:t>
      </w:r>
      <w:r w:rsidR="008276A5" w:rsidRPr="00B95BAA">
        <w:rPr>
          <w:rFonts w:asciiTheme="majorHAnsi" w:hAnsiTheme="majorHAnsi"/>
          <w:sz w:val="22"/>
          <w:szCs w:val="22"/>
        </w:rPr>
        <w:t xml:space="preserve"> je </w:t>
      </w:r>
      <w:r w:rsidR="00A57573" w:rsidRPr="006F395A">
        <w:rPr>
          <w:rFonts w:asciiTheme="majorHAnsi" w:hAnsiTheme="majorHAnsi"/>
          <w:b/>
          <w:bCs/>
          <w:sz w:val="22"/>
          <w:szCs w:val="22"/>
        </w:rPr>
        <w:t>346,2 tisuća eura</w:t>
      </w:r>
      <w:r w:rsidR="00A57573">
        <w:rPr>
          <w:rFonts w:asciiTheme="majorHAnsi" w:hAnsiTheme="majorHAnsi"/>
          <w:sz w:val="22"/>
          <w:szCs w:val="22"/>
        </w:rPr>
        <w:t xml:space="preserve">, </w:t>
      </w:r>
      <w:r w:rsidR="00B95BAA" w:rsidRPr="00B95BAA">
        <w:rPr>
          <w:rFonts w:asciiTheme="majorHAnsi" w:hAnsiTheme="majorHAnsi"/>
          <w:sz w:val="22"/>
          <w:szCs w:val="22"/>
        </w:rPr>
        <w:t>17</w:t>
      </w:r>
      <w:r w:rsidR="003320CA" w:rsidRPr="00B95BAA">
        <w:rPr>
          <w:rFonts w:asciiTheme="majorHAnsi" w:hAnsiTheme="majorHAnsi"/>
          <w:sz w:val="22"/>
          <w:szCs w:val="22"/>
        </w:rPr>
        <w:t xml:space="preserve">% (69 tisuća eura) </w:t>
      </w:r>
      <w:r w:rsidR="00B95BAA" w:rsidRPr="00B95BAA">
        <w:rPr>
          <w:rFonts w:asciiTheme="majorHAnsi" w:hAnsiTheme="majorHAnsi"/>
          <w:sz w:val="22"/>
          <w:szCs w:val="22"/>
        </w:rPr>
        <w:t>manje</w:t>
      </w:r>
      <w:r w:rsidR="003320CA" w:rsidRPr="00B95BAA">
        <w:rPr>
          <w:rFonts w:asciiTheme="majorHAnsi" w:hAnsiTheme="majorHAnsi"/>
          <w:sz w:val="22"/>
          <w:szCs w:val="22"/>
        </w:rPr>
        <w:t xml:space="preserve"> u odnosu na prethodnu 202</w:t>
      </w:r>
      <w:r w:rsidR="00B95BAA" w:rsidRPr="00B95BAA">
        <w:rPr>
          <w:rFonts w:asciiTheme="majorHAnsi" w:hAnsiTheme="majorHAnsi"/>
          <w:sz w:val="22"/>
          <w:szCs w:val="22"/>
        </w:rPr>
        <w:t>3</w:t>
      </w:r>
      <w:r w:rsidR="003320CA" w:rsidRPr="00B95BAA">
        <w:rPr>
          <w:rFonts w:asciiTheme="majorHAnsi" w:hAnsiTheme="majorHAnsi"/>
          <w:sz w:val="22"/>
          <w:szCs w:val="22"/>
        </w:rPr>
        <w:t>. godinu.</w:t>
      </w:r>
    </w:p>
    <w:p w14:paraId="21025180" w14:textId="4DA95172" w:rsidR="00433F80" w:rsidRPr="00082B43" w:rsidRDefault="00433F80" w:rsidP="006F79A2">
      <w:pPr>
        <w:pStyle w:val="Standard"/>
        <w:spacing w:after="0"/>
        <w:jc w:val="both"/>
        <w:rPr>
          <w:rFonts w:asciiTheme="majorHAnsi" w:hAnsiTheme="majorHAnsi" w:cs="Arial"/>
          <w:b/>
          <w:noProof/>
          <w:color w:val="0F243E"/>
          <w:sz w:val="22"/>
          <w:szCs w:val="22"/>
          <w:highlight w:val="yellow"/>
        </w:rPr>
      </w:pPr>
    </w:p>
    <w:p w14:paraId="73A669E3" w14:textId="17994FF3" w:rsidR="00A85BE6" w:rsidRPr="00B95BAA" w:rsidRDefault="00A85BE6" w:rsidP="006F79A2">
      <w:pPr>
        <w:pStyle w:val="Standard"/>
        <w:spacing w:after="0"/>
        <w:jc w:val="both"/>
        <w:rPr>
          <w:rFonts w:asciiTheme="majorHAnsi" w:hAnsiTheme="majorHAnsi" w:cs="Arial"/>
          <w:b/>
          <w:noProof/>
          <w:color w:val="0F243E"/>
          <w:sz w:val="22"/>
          <w:szCs w:val="22"/>
        </w:rPr>
      </w:pPr>
      <w:r w:rsidRPr="00B95BAA">
        <w:rPr>
          <w:rFonts w:asciiTheme="majorHAnsi" w:hAnsiTheme="majorHAnsi"/>
          <w:sz w:val="22"/>
          <w:szCs w:val="22"/>
        </w:rPr>
        <w:t>Tijekom 202</w:t>
      </w:r>
      <w:r w:rsidR="00B95BAA" w:rsidRPr="00B95BAA">
        <w:rPr>
          <w:rFonts w:asciiTheme="majorHAnsi" w:hAnsiTheme="majorHAnsi"/>
          <w:sz w:val="22"/>
          <w:szCs w:val="22"/>
        </w:rPr>
        <w:t>4</w:t>
      </w:r>
      <w:r w:rsidRPr="00B95BAA">
        <w:rPr>
          <w:rFonts w:asciiTheme="majorHAnsi" w:hAnsiTheme="majorHAnsi"/>
          <w:sz w:val="22"/>
          <w:szCs w:val="22"/>
        </w:rPr>
        <w:t>. godine</w:t>
      </w:r>
      <w:r w:rsidR="00FD2B4F">
        <w:rPr>
          <w:rFonts w:asciiTheme="majorHAnsi" w:hAnsiTheme="majorHAnsi"/>
          <w:sz w:val="22"/>
          <w:szCs w:val="22"/>
        </w:rPr>
        <w:t xml:space="preserve">, kao i u cijelom zadnjem mandatu </w:t>
      </w:r>
      <w:r w:rsidR="00470990" w:rsidRPr="00B95BAA">
        <w:rPr>
          <w:rFonts w:asciiTheme="majorHAnsi" w:hAnsiTheme="majorHAnsi"/>
          <w:sz w:val="22"/>
          <w:szCs w:val="22"/>
        </w:rPr>
        <w:t xml:space="preserve">nije </w:t>
      </w:r>
      <w:r w:rsidRPr="00B95BAA">
        <w:rPr>
          <w:rFonts w:asciiTheme="majorHAnsi" w:hAnsiTheme="majorHAnsi"/>
          <w:sz w:val="22"/>
          <w:szCs w:val="22"/>
        </w:rPr>
        <w:t xml:space="preserve">korišten okvirni kredit (minus) po žiro računu Zagrebačke banke d.d.. </w:t>
      </w:r>
    </w:p>
    <w:p w14:paraId="71F933DF" w14:textId="49BD0BAD" w:rsidR="0065041A" w:rsidRPr="00D03777" w:rsidRDefault="001D2217" w:rsidP="0065041A">
      <w:pPr>
        <w:pStyle w:val="Standard"/>
        <w:pageBreakBefore/>
        <w:spacing w:after="0"/>
        <w:rPr>
          <w:rFonts w:ascii="Cambria" w:hAnsi="Cambria" w:cs="Arial"/>
          <w:b/>
          <w:noProof/>
          <w:color w:val="262626"/>
          <w:szCs w:val="18"/>
        </w:rPr>
      </w:pPr>
      <w:r w:rsidRPr="00D03777">
        <w:rPr>
          <w:rFonts w:ascii="Cambria" w:hAnsi="Cambria" w:cs="Arial"/>
          <w:b/>
          <w:noProof/>
          <w:color w:val="262626"/>
          <w:szCs w:val="18"/>
        </w:rPr>
        <w:lastRenderedPageBreak/>
        <w:t>I</w:t>
      </w:r>
      <w:r w:rsidR="0065041A" w:rsidRPr="00D03777">
        <w:rPr>
          <w:rFonts w:ascii="Cambria" w:hAnsi="Cambria" w:cs="Arial"/>
          <w:b/>
          <w:noProof/>
          <w:color w:val="262626"/>
          <w:szCs w:val="18"/>
        </w:rPr>
        <w:t>zvještaj 2.</w:t>
      </w:r>
    </w:p>
    <w:p w14:paraId="0047E8ED" w14:textId="77777777" w:rsidR="0065041A" w:rsidRPr="00D03777" w:rsidRDefault="0065041A" w:rsidP="0065041A">
      <w:pPr>
        <w:pStyle w:val="Standard"/>
        <w:pBdr>
          <w:bottom w:val="single" w:sz="18" w:space="1" w:color="000080"/>
        </w:pBdr>
        <w:spacing w:after="0" w:line="360" w:lineRule="auto"/>
        <w:rPr>
          <w:rFonts w:ascii="Cambria" w:hAnsi="Cambria" w:cs="Arial"/>
          <w:b/>
          <w:noProof/>
          <w:color w:val="262626"/>
          <w:sz w:val="40"/>
          <w:szCs w:val="26"/>
        </w:rPr>
      </w:pPr>
      <w:r w:rsidRPr="00D03777">
        <w:rPr>
          <w:rFonts w:ascii="Cambria" w:hAnsi="Cambria" w:cs="Arial"/>
          <w:b/>
          <w:noProof/>
          <w:color w:val="262626"/>
          <w:sz w:val="40"/>
          <w:szCs w:val="26"/>
        </w:rPr>
        <w:t>KAPITAL I OBVEZE</w:t>
      </w:r>
    </w:p>
    <w:p w14:paraId="61BF89C3" w14:textId="77777777" w:rsidR="0065041A" w:rsidRPr="00D03777" w:rsidRDefault="0065041A" w:rsidP="0065041A">
      <w:pPr>
        <w:pStyle w:val="Standard"/>
        <w:spacing w:after="0"/>
        <w:rPr>
          <w:rFonts w:ascii="Cambria" w:hAnsi="Cambria" w:cs="Arial"/>
          <w:b/>
          <w:noProof/>
          <w:color w:val="17365D"/>
        </w:rPr>
      </w:pPr>
    </w:p>
    <w:p w14:paraId="2721BB01" w14:textId="77777777" w:rsidR="003B2D24" w:rsidRPr="00D03777" w:rsidRDefault="003B2D24" w:rsidP="0065041A">
      <w:pPr>
        <w:pStyle w:val="Standard"/>
        <w:spacing w:after="0"/>
        <w:rPr>
          <w:rFonts w:ascii="Cambria" w:hAnsi="Cambria" w:cs="Arial"/>
          <w:b/>
          <w:noProof/>
          <w:color w:val="17365D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5041A" w:rsidRPr="00082B43" w14:paraId="27711438" w14:textId="77777777" w:rsidTr="001D2217">
        <w:trPr>
          <w:trHeight w:val="397"/>
        </w:trPr>
        <w:tc>
          <w:tcPr>
            <w:tcW w:w="9288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48DD0" w14:textId="77777777" w:rsidR="0065041A" w:rsidRPr="00D03777" w:rsidRDefault="0065041A" w:rsidP="0065041A">
            <w:pPr>
              <w:pStyle w:val="Standard"/>
              <w:spacing w:after="0"/>
              <w:rPr>
                <w:rFonts w:ascii="Cambria" w:hAnsi="Cambria" w:cs="Arial"/>
                <w:b/>
                <w:noProof/>
                <w:color w:val="262626"/>
                <w:lang w:eastAsia="en-US"/>
              </w:rPr>
            </w:pPr>
            <w:r w:rsidRPr="00D03777">
              <w:rPr>
                <w:rFonts w:ascii="Cambria" w:hAnsi="Cambria" w:cs="Arial"/>
                <w:b/>
                <w:noProof/>
                <w:color w:val="262626"/>
                <w:lang w:eastAsia="en-US"/>
              </w:rPr>
              <w:t>Kapital i rezerve</w:t>
            </w:r>
          </w:p>
        </w:tc>
      </w:tr>
    </w:tbl>
    <w:p w14:paraId="38216FE7" w14:textId="77777777" w:rsidR="0065041A" w:rsidRPr="00082B43" w:rsidRDefault="0065041A" w:rsidP="0065041A">
      <w:pPr>
        <w:jc w:val="both"/>
        <w:rPr>
          <w:rFonts w:ascii="Cambria" w:hAnsi="Cambria"/>
          <w:noProof/>
          <w:highlight w:val="yellow"/>
        </w:rPr>
      </w:pPr>
    </w:p>
    <w:p w14:paraId="2AF2BD0E" w14:textId="29E9DAE9" w:rsidR="004C12B2" w:rsidRPr="00B56370" w:rsidRDefault="00B87D21" w:rsidP="00E17C94">
      <w:pPr>
        <w:pStyle w:val="Odlomakpopisa"/>
        <w:ind w:left="0"/>
        <w:jc w:val="both"/>
        <w:rPr>
          <w:rFonts w:asciiTheme="majorHAnsi" w:hAnsiTheme="majorHAnsi"/>
        </w:rPr>
      </w:pPr>
      <w:bookmarkStart w:id="1" w:name="OLE_LINK1"/>
      <w:r w:rsidRPr="00B56370">
        <w:rPr>
          <w:rFonts w:asciiTheme="majorHAnsi" w:hAnsiTheme="majorHAnsi"/>
          <w:b/>
          <w:bCs/>
        </w:rPr>
        <w:t>Temeljni upisani kapital</w:t>
      </w:r>
      <w:r w:rsidRPr="00B56370">
        <w:rPr>
          <w:rFonts w:asciiTheme="majorHAnsi" w:hAnsiTheme="majorHAnsi"/>
        </w:rPr>
        <w:t xml:space="preserve"> društva</w:t>
      </w:r>
      <w:r w:rsidR="00B56370">
        <w:rPr>
          <w:rFonts w:asciiTheme="majorHAnsi" w:hAnsiTheme="majorHAnsi"/>
        </w:rPr>
        <w:t xml:space="preserve"> </w:t>
      </w:r>
      <w:r w:rsidRPr="00B56370">
        <w:rPr>
          <w:rFonts w:asciiTheme="majorHAnsi" w:hAnsiTheme="majorHAnsi"/>
        </w:rPr>
        <w:t xml:space="preserve">podijeljen je na </w:t>
      </w:r>
      <w:r w:rsidR="004C12B2" w:rsidRPr="00B56370">
        <w:rPr>
          <w:rFonts w:asciiTheme="majorHAnsi" w:hAnsiTheme="majorHAnsi"/>
        </w:rPr>
        <w:t xml:space="preserve">dvanaest </w:t>
      </w:r>
      <w:r w:rsidRPr="00B56370">
        <w:rPr>
          <w:rFonts w:asciiTheme="majorHAnsi" w:hAnsiTheme="majorHAnsi"/>
        </w:rPr>
        <w:t>(</w:t>
      </w:r>
      <w:r w:rsidR="004C12B2" w:rsidRPr="00B56370">
        <w:rPr>
          <w:rFonts w:asciiTheme="majorHAnsi" w:hAnsiTheme="majorHAnsi"/>
        </w:rPr>
        <w:t>12</w:t>
      </w:r>
      <w:r w:rsidRPr="00B56370">
        <w:rPr>
          <w:rFonts w:asciiTheme="majorHAnsi" w:hAnsiTheme="majorHAnsi"/>
        </w:rPr>
        <w:t>) poslovnih udjela</w:t>
      </w:r>
      <w:r w:rsidR="00760BEB" w:rsidRPr="00B56370">
        <w:rPr>
          <w:rFonts w:asciiTheme="majorHAnsi" w:hAnsiTheme="majorHAnsi"/>
        </w:rPr>
        <w:t xml:space="preserve"> </w:t>
      </w:r>
      <w:r w:rsidRPr="00B56370">
        <w:rPr>
          <w:rFonts w:asciiTheme="majorHAnsi" w:hAnsiTheme="majorHAnsi"/>
        </w:rPr>
        <w:t>a</w:t>
      </w:r>
      <w:r w:rsidR="00760BEB" w:rsidRPr="00B56370">
        <w:rPr>
          <w:rFonts w:asciiTheme="majorHAnsi" w:hAnsiTheme="majorHAnsi"/>
        </w:rPr>
        <w:t xml:space="preserve"> nakon umanjenja Odluke o usklađenju i pojednostavljenom smanjenju temeljnog kapitala Društva, održane Skupštine dana 23.02.2023.</w:t>
      </w:r>
      <w:r w:rsidRPr="00B56370">
        <w:rPr>
          <w:rFonts w:asciiTheme="majorHAnsi" w:hAnsiTheme="majorHAnsi"/>
        </w:rPr>
        <w:t xml:space="preserve"> </w:t>
      </w:r>
      <w:r w:rsidR="00760BEB" w:rsidRPr="00B56370">
        <w:rPr>
          <w:rFonts w:asciiTheme="majorHAnsi" w:hAnsiTheme="majorHAnsi"/>
        </w:rPr>
        <w:t>iznosi</w:t>
      </w:r>
      <w:r w:rsidR="00CB1381" w:rsidRPr="00B56370">
        <w:rPr>
          <w:rFonts w:asciiTheme="majorHAnsi" w:hAnsiTheme="majorHAnsi"/>
        </w:rPr>
        <w:t xml:space="preserve"> </w:t>
      </w:r>
      <w:r w:rsidR="00EC248A" w:rsidRPr="00B56370">
        <w:rPr>
          <w:rFonts w:asciiTheme="majorHAnsi" w:hAnsiTheme="majorHAnsi"/>
        </w:rPr>
        <w:t>2.305.880,00 €</w:t>
      </w:r>
      <w:r w:rsidRPr="00B56370">
        <w:rPr>
          <w:rFonts w:asciiTheme="majorHAnsi" w:hAnsiTheme="majorHAnsi"/>
        </w:rPr>
        <w:t xml:space="preserve">: </w:t>
      </w:r>
    </w:p>
    <w:p w14:paraId="6A3F36FF" w14:textId="0C1C1368" w:rsidR="004C12B2" w:rsidRPr="00B56370" w:rsidRDefault="00B87D21" w:rsidP="004C12B2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B56370">
        <w:rPr>
          <w:rFonts w:asciiTheme="majorHAnsi" w:hAnsiTheme="majorHAnsi"/>
        </w:rPr>
        <w:t xml:space="preserve">Grad Pula (OIB:79517841355) s učešćem od </w:t>
      </w:r>
      <w:r w:rsidR="002A77A5" w:rsidRPr="00B56370">
        <w:rPr>
          <w:rFonts w:asciiTheme="majorHAnsi" w:hAnsiTheme="majorHAnsi"/>
        </w:rPr>
        <w:t>25,42</w:t>
      </w:r>
      <w:r w:rsidRPr="00B56370">
        <w:rPr>
          <w:rFonts w:asciiTheme="majorHAnsi" w:hAnsiTheme="majorHAnsi"/>
        </w:rPr>
        <w:t xml:space="preserve">%, odnosno </w:t>
      </w:r>
      <w:r w:rsidR="002A77A5" w:rsidRPr="00B56370">
        <w:rPr>
          <w:rFonts w:asciiTheme="majorHAnsi" w:hAnsiTheme="majorHAnsi"/>
        </w:rPr>
        <w:t>586.090,00</w:t>
      </w:r>
      <w:r w:rsidR="00760BEB" w:rsidRPr="00B56370">
        <w:rPr>
          <w:rFonts w:asciiTheme="majorHAnsi" w:hAnsiTheme="majorHAnsi"/>
        </w:rPr>
        <w:t>€</w:t>
      </w:r>
    </w:p>
    <w:p w14:paraId="40BC170E" w14:textId="002B1690" w:rsidR="002A77A5" w:rsidRPr="00B56370" w:rsidRDefault="002A77A5" w:rsidP="002A77A5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B56370">
        <w:rPr>
          <w:rFonts w:asciiTheme="majorHAnsi" w:hAnsiTheme="majorHAnsi"/>
        </w:rPr>
        <w:t xml:space="preserve">Grad Pula (OIB:79517841355) s učešćem od </w:t>
      </w:r>
      <w:r w:rsidR="00025D0D" w:rsidRPr="00B56370">
        <w:rPr>
          <w:rFonts w:asciiTheme="majorHAnsi" w:hAnsiTheme="majorHAnsi"/>
        </w:rPr>
        <w:t>37,06</w:t>
      </w:r>
      <w:r w:rsidRPr="00B56370">
        <w:rPr>
          <w:rFonts w:asciiTheme="majorHAnsi" w:hAnsiTheme="majorHAnsi"/>
        </w:rPr>
        <w:t xml:space="preserve">%, odnosno </w:t>
      </w:r>
      <w:r w:rsidR="00025D0D" w:rsidRPr="00B56370">
        <w:rPr>
          <w:rFonts w:asciiTheme="majorHAnsi" w:hAnsiTheme="majorHAnsi"/>
        </w:rPr>
        <w:t>854.520,00</w:t>
      </w:r>
      <w:r w:rsidRPr="00B56370">
        <w:rPr>
          <w:rFonts w:asciiTheme="majorHAnsi" w:hAnsiTheme="majorHAnsi"/>
        </w:rPr>
        <w:t>€</w:t>
      </w:r>
    </w:p>
    <w:p w14:paraId="74CFCA5B" w14:textId="67EFB601" w:rsidR="004C12B2" w:rsidRPr="00B56370" w:rsidRDefault="00B87D21" w:rsidP="004C12B2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B56370">
        <w:rPr>
          <w:rFonts w:asciiTheme="majorHAnsi" w:hAnsiTheme="majorHAnsi"/>
        </w:rPr>
        <w:t xml:space="preserve">Pula Herculanea d.o.o. Pula (OIB:11294943436) s učešćem od 9,13 %, odnosno </w:t>
      </w:r>
      <w:r w:rsidR="00025D0D" w:rsidRPr="00B56370">
        <w:rPr>
          <w:rFonts w:asciiTheme="majorHAnsi" w:hAnsiTheme="majorHAnsi"/>
        </w:rPr>
        <w:t>210.580,00</w:t>
      </w:r>
      <w:r w:rsidR="00760BEB" w:rsidRPr="00B56370">
        <w:rPr>
          <w:rFonts w:asciiTheme="majorHAnsi" w:hAnsiTheme="majorHAnsi"/>
        </w:rPr>
        <w:t>€</w:t>
      </w:r>
    </w:p>
    <w:p w14:paraId="3BAE1EFD" w14:textId="0DD7F129" w:rsidR="004C12B2" w:rsidRPr="00B56370" w:rsidRDefault="00B87D21" w:rsidP="004C12B2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B56370">
        <w:rPr>
          <w:rFonts w:asciiTheme="majorHAnsi" w:hAnsiTheme="majorHAnsi"/>
        </w:rPr>
        <w:t xml:space="preserve">Pulapromet d.o.o. Pula (OIB:96328250067) s učešćem od 0,34 %, odnosno </w:t>
      </w:r>
      <w:r w:rsidR="00760BEB" w:rsidRPr="00B56370">
        <w:rPr>
          <w:rFonts w:asciiTheme="majorHAnsi" w:hAnsiTheme="majorHAnsi"/>
        </w:rPr>
        <w:t>7.</w:t>
      </w:r>
      <w:r w:rsidR="00025D0D" w:rsidRPr="00B56370">
        <w:rPr>
          <w:rFonts w:asciiTheme="majorHAnsi" w:hAnsiTheme="majorHAnsi"/>
        </w:rPr>
        <w:t>850</w:t>
      </w:r>
      <w:r w:rsidR="00760BEB" w:rsidRPr="00B56370">
        <w:rPr>
          <w:rFonts w:asciiTheme="majorHAnsi" w:hAnsiTheme="majorHAnsi"/>
        </w:rPr>
        <w:t>€</w:t>
      </w:r>
    </w:p>
    <w:p w14:paraId="4EF221B9" w14:textId="05E33B37" w:rsidR="004C12B2" w:rsidRPr="00B56370" w:rsidRDefault="00025D0D" w:rsidP="004C12B2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B56370">
        <w:rPr>
          <w:rFonts w:asciiTheme="majorHAnsi" w:hAnsiTheme="majorHAnsi"/>
        </w:rPr>
        <w:t>Vodovod Pula</w:t>
      </w:r>
      <w:r w:rsidR="00B87D21" w:rsidRPr="00B56370">
        <w:rPr>
          <w:rFonts w:asciiTheme="majorHAnsi" w:hAnsiTheme="majorHAnsi"/>
        </w:rPr>
        <w:t xml:space="preserve"> d.o.o.  (OIB:</w:t>
      </w:r>
      <w:r w:rsidRPr="00B56370">
        <w:rPr>
          <w:rFonts w:asciiTheme="majorHAnsi" w:hAnsiTheme="majorHAnsi"/>
        </w:rPr>
        <w:t xml:space="preserve"> 19798348108</w:t>
      </w:r>
      <w:r w:rsidR="00B87D21" w:rsidRPr="00B56370">
        <w:rPr>
          <w:rFonts w:asciiTheme="majorHAnsi" w:hAnsiTheme="majorHAnsi"/>
        </w:rPr>
        <w:t xml:space="preserve">) s učešćem od 12,38%, odnosno </w:t>
      </w:r>
      <w:r w:rsidR="00760BEB" w:rsidRPr="00B56370">
        <w:rPr>
          <w:rFonts w:asciiTheme="majorHAnsi" w:hAnsiTheme="majorHAnsi"/>
        </w:rPr>
        <w:t>28</w:t>
      </w:r>
      <w:r w:rsidRPr="00B56370">
        <w:rPr>
          <w:rFonts w:asciiTheme="majorHAnsi" w:hAnsiTheme="majorHAnsi"/>
        </w:rPr>
        <w:t>5</w:t>
      </w:r>
      <w:r w:rsidR="00760BEB" w:rsidRPr="00B56370">
        <w:rPr>
          <w:rFonts w:asciiTheme="majorHAnsi" w:hAnsiTheme="majorHAnsi"/>
        </w:rPr>
        <w:t>.</w:t>
      </w:r>
      <w:r w:rsidRPr="00B56370">
        <w:rPr>
          <w:rFonts w:asciiTheme="majorHAnsi" w:hAnsiTheme="majorHAnsi"/>
        </w:rPr>
        <w:t>40</w:t>
      </w:r>
      <w:r w:rsidR="00760BEB" w:rsidRPr="00B56370">
        <w:rPr>
          <w:rFonts w:asciiTheme="majorHAnsi" w:hAnsiTheme="majorHAnsi"/>
        </w:rPr>
        <w:t>0€</w:t>
      </w:r>
    </w:p>
    <w:p w14:paraId="38327C76" w14:textId="036BF230" w:rsidR="00FD7BB7" w:rsidRPr="00B56370" w:rsidRDefault="00FD7BB7" w:rsidP="004C12B2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B56370">
        <w:rPr>
          <w:rFonts w:asciiTheme="majorHAnsi" w:hAnsiTheme="majorHAnsi"/>
        </w:rPr>
        <w:t>Općina Barban (OIB:98875297738) s učešćem od 1,1</w:t>
      </w:r>
      <w:r w:rsidR="00E06759" w:rsidRPr="00B56370">
        <w:rPr>
          <w:rFonts w:asciiTheme="majorHAnsi" w:hAnsiTheme="majorHAnsi"/>
        </w:rPr>
        <w:t>2</w:t>
      </w:r>
      <w:r w:rsidRPr="00B56370">
        <w:rPr>
          <w:rFonts w:asciiTheme="majorHAnsi" w:hAnsiTheme="majorHAnsi"/>
        </w:rPr>
        <w:t xml:space="preserve">%, odnosno </w:t>
      </w:r>
      <w:r w:rsidR="00025D0D" w:rsidRPr="00B56370">
        <w:rPr>
          <w:rFonts w:asciiTheme="majorHAnsi" w:hAnsiTheme="majorHAnsi"/>
        </w:rPr>
        <w:t>25.820,00</w:t>
      </w:r>
      <w:r w:rsidR="00E361A8" w:rsidRPr="00B56370">
        <w:rPr>
          <w:rFonts w:asciiTheme="majorHAnsi" w:hAnsiTheme="majorHAnsi"/>
        </w:rPr>
        <w:t>€</w:t>
      </w:r>
    </w:p>
    <w:p w14:paraId="1DBDD770" w14:textId="3B93D3E3" w:rsidR="00FD7BB7" w:rsidRPr="00B56370" w:rsidRDefault="00FD7BB7" w:rsidP="00FD7BB7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B56370">
        <w:rPr>
          <w:rFonts w:asciiTheme="majorHAnsi" w:hAnsiTheme="majorHAnsi"/>
        </w:rPr>
        <w:t>Općina Ližnjan-Lisignano (OIB:06978590361) s učešćem od 2,2</w:t>
      </w:r>
      <w:r w:rsidR="00E361A8" w:rsidRPr="00B56370">
        <w:rPr>
          <w:rFonts w:asciiTheme="majorHAnsi" w:hAnsiTheme="majorHAnsi"/>
        </w:rPr>
        <w:t>4</w:t>
      </w:r>
      <w:r w:rsidRPr="00B56370">
        <w:rPr>
          <w:rFonts w:asciiTheme="majorHAnsi" w:hAnsiTheme="majorHAnsi"/>
        </w:rPr>
        <w:t xml:space="preserve">%, odnosno </w:t>
      </w:r>
      <w:r w:rsidR="00025D0D" w:rsidRPr="00B56370">
        <w:rPr>
          <w:rFonts w:asciiTheme="majorHAnsi" w:hAnsiTheme="majorHAnsi"/>
        </w:rPr>
        <w:t>51.630,00</w:t>
      </w:r>
      <w:r w:rsidR="00E361A8" w:rsidRPr="00B56370">
        <w:rPr>
          <w:rFonts w:asciiTheme="majorHAnsi" w:hAnsiTheme="majorHAnsi"/>
        </w:rPr>
        <w:t>€</w:t>
      </w:r>
    </w:p>
    <w:p w14:paraId="2D5E80ED" w14:textId="2E8A0568" w:rsidR="00E361A8" w:rsidRPr="00B56370" w:rsidRDefault="00FD7BB7" w:rsidP="00E361A8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B56370">
        <w:rPr>
          <w:rFonts w:asciiTheme="majorHAnsi" w:hAnsiTheme="majorHAnsi"/>
        </w:rPr>
        <w:t>Općina Marčana (OIB:34665962557) s učešćem od 2,2</w:t>
      </w:r>
      <w:r w:rsidR="00E361A8" w:rsidRPr="00B56370">
        <w:rPr>
          <w:rFonts w:asciiTheme="majorHAnsi" w:hAnsiTheme="majorHAnsi"/>
        </w:rPr>
        <w:t>4</w:t>
      </w:r>
      <w:r w:rsidRPr="00B56370">
        <w:rPr>
          <w:rFonts w:asciiTheme="majorHAnsi" w:hAnsiTheme="majorHAnsi"/>
        </w:rPr>
        <w:t xml:space="preserve">%, odnosno </w:t>
      </w:r>
      <w:r w:rsidR="00025D0D" w:rsidRPr="00B56370">
        <w:rPr>
          <w:rFonts w:asciiTheme="majorHAnsi" w:hAnsiTheme="majorHAnsi"/>
        </w:rPr>
        <w:t>51.630,00</w:t>
      </w:r>
      <w:r w:rsidR="00E361A8" w:rsidRPr="00B56370">
        <w:rPr>
          <w:rFonts w:asciiTheme="majorHAnsi" w:hAnsiTheme="majorHAnsi"/>
        </w:rPr>
        <w:t>€</w:t>
      </w:r>
    </w:p>
    <w:p w14:paraId="6D104E44" w14:textId="12533206" w:rsidR="00FD7BB7" w:rsidRPr="00B56370" w:rsidRDefault="00FD7BB7" w:rsidP="00A23109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B56370">
        <w:rPr>
          <w:rFonts w:asciiTheme="majorHAnsi" w:hAnsiTheme="majorHAnsi"/>
        </w:rPr>
        <w:t xml:space="preserve">Općina Medulin (OIB:70537271639) s učešćem od 3,92%, </w:t>
      </w:r>
      <w:r w:rsidR="00025D0D" w:rsidRPr="00B56370">
        <w:rPr>
          <w:rFonts w:asciiTheme="majorHAnsi" w:hAnsiTheme="majorHAnsi"/>
        </w:rPr>
        <w:t>90.360,00</w:t>
      </w:r>
      <w:r w:rsidR="00E361A8" w:rsidRPr="00B56370">
        <w:rPr>
          <w:rFonts w:asciiTheme="majorHAnsi" w:hAnsiTheme="majorHAnsi"/>
        </w:rPr>
        <w:t>€</w:t>
      </w:r>
    </w:p>
    <w:p w14:paraId="2F957E6A" w14:textId="26EC1671" w:rsidR="00E361A8" w:rsidRPr="00B56370" w:rsidRDefault="00FD7BB7" w:rsidP="00E361A8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B56370">
        <w:rPr>
          <w:rFonts w:asciiTheme="majorHAnsi" w:hAnsiTheme="majorHAnsi"/>
        </w:rPr>
        <w:t xml:space="preserve">Općina Svetvinčenat (OIB:79825866723) s učešćem od 0,56%, odnosno </w:t>
      </w:r>
      <w:r w:rsidR="00025D0D" w:rsidRPr="00B56370">
        <w:rPr>
          <w:rFonts w:asciiTheme="majorHAnsi" w:hAnsiTheme="majorHAnsi"/>
        </w:rPr>
        <w:t>12.910,00</w:t>
      </w:r>
      <w:r w:rsidR="00E361A8" w:rsidRPr="00B56370">
        <w:rPr>
          <w:rFonts w:asciiTheme="majorHAnsi" w:hAnsiTheme="majorHAnsi"/>
        </w:rPr>
        <w:t>€</w:t>
      </w:r>
    </w:p>
    <w:p w14:paraId="36318AFA" w14:textId="65CE886C" w:rsidR="00E361A8" w:rsidRPr="00B56370" w:rsidRDefault="00957303" w:rsidP="00E361A8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B56370">
        <w:rPr>
          <w:rFonts w:asciiTheme="majorHAnsi" w:hAnsiTheme="majorHAnsi"/>
        </w:rPr>
        <w:t>Grad Vodnjan</w:t>
      </w:r>
      <w:r w:rsidR="00FD7BB7" w:rsidRPr="00B56370">
        <w:rPr>
          <w:rFonts w:asciiTheme="majorHAnsi" w:hAnsiTheme="majorHAnsi"/>
        </w:rPr>
        <w:t xml:space="preserve"> (OIB:</w:t>
      </w:r>
      <w:r w:rsidR="00D91FC4" w:rsidRPr="00B56370">
        <w:rPr>
          <w:rFonts w:asciiTheme="majorHAnsi" w:hAnsiTheme="majorHAnsi"/>
        </w:rPr>
        <w:t>15554218499</w:t>
      </w:r>
      <w:r w:rsidR="00FD7BB7" w:rsidRPr="00B56370">
        <w:rPr>
          <w:rFonts w:asciiTheme="majorHAnsi" w:hAnsiTheme="majorHAnsi"/>
        </w:rPr>
        <w:t xml:space="preserve">) s učešćem od </w:t>
      </w:r>
      <w:r w:rsidR="00D91FC4" w:rsidRPr="00B56370">
        <w:rPr>
          <w:rFonts w:asciiTheme="majorHAnsi" w:hAnsiTheme="majorHAnsi"/>
        </w:rPr>
        <w:t>5,0</w:t>
      </w:r>
      <w:r w:rsidR="00E06759" w:rsidRPr="00B56370">
        <w:rPr>
          <w:rFonts w:asciiTheme="majorHAnsi" w:hAnsiTheme="majorHAnsi"/>
        </w:rPr>
        <w:t>4</w:t>
      </w:r>
      <w:r w:rsidR="00FD7BB7" w:rsidRPr="00B56370">
        <w:rPr>
          <w:rFonts w:asciiTheme="majorHAnsi" w:hAnsiTheme="majorHAnsi"/>
        </w:rPr>
        <w:t xml:space="preserve">%, </w:t>
      </w:r>
      <w:r w:rsidR="00025D0D" w:rsidRPr="00B56370">
        <w:rPr>
          <w:rFonts w:asciiTheme="majorHAnsi" w:hAnsiTheme="majorHAnsi"/>
        </w:rPr>
        <w:t>116.180,00</w:t>
      </w:r>
      <w:r w:rsidR="00E361A8" w:rsidRPr="00B56370">
        <w:rPr>
          <w:rFonts w:asciiTheme="majorHAnsi" w:hAnsiTheme="majorHAnsi"/>
        </w:rPr>
        <w:t>€</w:t>
      </w:r>
    </w:p>
    <w:p w14:paraId="62934160" w14:textId="4AE19EF0" w:rsidR="00E361A8" w:rsidRPr="00B56370" w:rsidRDefault="00D91FC4" w:rsidP="00E361A8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</w:rPr>
      </w:pPr>
      <w:r w:rsidRPr="00B56370">
        <w:rPr>
          <w:rFonts w:asciiTheme="majorHAnsi" w:hAnsiTheme="majorHAnsi"/>
        </w:rPr>
        <w:t xml:space="preserve">Općina Fažana (OIB:47321571460) s učešćem od 0,56%, odnosno </w:t>
      </w:r>
      <w:r w:rsidR="00025D0D" w:rsidRPr="00B56370">
        <w:rPr>
          <w:rFonts w:asciiTheme="majorHAnsi" w:hAnsiTheme="majorHAnsi"/>
        </w:rPr>
        <w:t>12.910,00</w:t>
      </w:r>
      <w:r w:rsidR="00E361A8" w:rsidRPr="00B56370">
        <w:rPr>
          <w:rFonts w:asciiTheme="majorHAnsi" w:hAnsiTheme="majorHAnsi"/>
        </w:rPr>
        <w:t>€</w:t>
      </w:r>
    </w:p>
    <w:bookmarkEnd w:id="1"/>
    <w:p w14:paraId="40D5686E" w14:textId="77777777" w:rsidR="00FB6D20" w:rsidRDefault="00FB6D20" w:rsidP="00FB6D20">
      <w:pPr>
        <w:jc w:val="both"/>
        <w:rPr>
          <w:rFonts w:ascii="Times New Roman" w:hAnsi="Times New Roman"/>
        </w:rPr>
      </w:pPr>
    </w:p>
    <w:p w14:paraId="475EDB20" w14:textId="77777777" w:rsidR="00FB6D20" w:rsidRDefault="00FB6D20" w:rsidP="00FB6D20">
      <w:pPr>
        <w:jc w:val="both"/>
        <w:rPr>
          <w:rFonts w:ascii="Times New Roman" w:hAnsi="Times New Roman"/>
        </w:rPr>
      </w:pPr>
      <w:r w:rsidRPr="00FB6D20">
        <w:rPr>
          <w:rFonts w:ascii="Times New Roman" w:hAnsi="Times New Roman"/>
          <w:b/>
          <w:bCs/>
        </w:rPr>
        <w:t>Preneseni gubitak</w:t>
      </w:r>
      <w:r w:rsidRPr="00FB6D20">
        <w:rPr>
          <w:rFonts w:ascii="Times New Roman" w:hAnsi="Times New Roman"/>
        </w:rPr>
        <w:t xml:space="preserve"> je u visini 21% temeljnog kapitala. (Akumulirani gubitak iznosi 487 tis eura a temeljni kapital 2,3 milijuna eura). </w:t>
      </w:r>
      <w:r>
        <w:rPr>
          <w:rFonts w:ascii="Times New Roman" w:hAnsi="Times New Roman"/>
        </w:rPr>
        <w:t>T</w:t>
      </w:r>
      <w:r w:rsidRPr="00FB6D20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je </w:t>
      </w:r>
      <w:r w:rsidRPr="00FB6D20">
        <w:rPr>
          <w:rFonts w:ascii="Times New Roman" w:hAnsi="Times New Roman"/>
        </w:rPr>
        <w:t xml:space="preserve">akumulirani gubitak prethodnih mandata. </w:t>
      </w:r>
    </w:p>
    <w:p w14:paraId="03208293" w14:textId="77777777" w:rsidR="00FB6D20" w:rsidRDefault="00FB6D20" w:rsidP="00FB6D20">
      <w:pPr>
        <w:jc w:val="both"/>
        <w:rPr>
          <w:rFonts w:ascii="Times New Roman" w:hAnsi="Times New Roman"/>
          <w:b/>
          <w:bCs/>
        </w:rPr>
      </w:pPr>
    </w:p>
    <w:p w14:paraId="65750645" w14:textId="4591C46E" w:rsidR="00FB6D20" w:rsidRPr="00FB6D20" w:rsidRDefault="00FB6D20" w:rsidP="00FB6D20">
      <w:pPr>
        <w:jc w:val="both"/>
        <w:rPr>
          <w:rFonts w:ascii="Liberation Serif" w:hAnsi="Liberation Serif"/>
        </w:rPr>
      </w:pPr>
      <w:r w:rsidRPr="00FB6D20">
        <w:rPr>
          <w:rFonts w:ascii="Times New Roman" w:hAnsi="Times New Roman"/>
          <w:b/>
          <w:bCs/>
        </w:rPr>
        <w:t>Gubitak tekuće godine</w:t>
      </w:r>
      <w:r>
        <w:rPr>
          <w:rFonts w:ascii="Times New Roman" w:hAnsi="Times New Roman"/>
        </w:rPr>
        <w:t xml:space="preserve"> iznosi 59,6 tisuća eura. </w:t>
      </w:r>
      <w:r w:rsidRPr="00FB6D20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zadnjem</w:t>
      </w:r>
      <w:r w:rsidRPr="00FB6D20">
        <w:rPr>
          <w:rFonts w:ascii="Times New Roman" w:hAnsi="Times New Roman"/>
        </w:rPr>
        <w:t xml:space="preserve"> mandatu (ako pribrojimo i negativan rezultat 2024. godin</w:t>
      </w:r>
      <w:r>
        <w:rPr>
          <w:rFonts w:ascii="Times New Roman" w:hAnsi="Times New Roman"/>
        </w:rPr>
        <w:t>e u iznosu od 59.617 eura</w:t>
      </w:r>
      <w:r w:rsidRPr="00FB6D20">
        <w:rPr>
          <w:rFonts w:ascii="Times New Roman" w:hAnsi="Times New Roman"/>
        </w:rPr>
        <w:t xml:space="preserve">) ostvarena je </w:t>
      </w:r>
      <w:r>
        <w:rPr>
          <w:rFonts w:ascii="Times New Roman" w:hAnsi="Times New Roman"/>
        </w:rPr>
        <w:t xml:space="preserve">akumulirana dobit </w:t>
      </w:r>
      <w:r w:rsidRPr="00FB6D20"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 w:rsidRPr="00FB6D20">
        <w:rPr>
          <w:rFonts w:ascii="Times New Roman" w:hAnsi="Times New Roman"/>
        </w:rPr>
        <w:t>9 tis eura za koliko je umanjen akumulirani gubitak prethodn</w:t>
      </w:r>
      <w:r>
        <w:rPr>
          <w:rFonts w:ascii="Times New Roman" w:hAnsi="Times New Roman"/>
        </w:rPr>
        <w:t>og</w:t>
      </w:r>
      <w:r w:rsidRPr="00FB6D20">
        <w:rPr>
          <w:rFonts w:ascii="Times New Roman" w:hAnsi="Times New Roman"/>
        </w:rPr>
        <w:t xml:space="preserve"> mandata.</w:t>
      </w:r>
    </w:p>
    <w:p w14:paraId="56A11059" w14:textId="77777777" w:rsidR="00062612" w:rsidRPr="00082B43" w:rsidRDefault="00062612" w:rsidP="00E17C94">
      <w:pPr>
        <w:pStyle w:val="Odlomakpopisa"/>
        <w:ind w:left="0"/>
        <w:jc w:val="both"/>
        <w:rPr>
          <w:rFonts w:asciiTheme="majorHAnsi" w:hAnsiTheme="majorHAnsi"/>
          <w:b/>
          <w:noProof/>
          <w:highlight w:val="yellow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326D0B" w:rsidRPr="00AF2E8C" w14:paraId="72E56794" w14:textId="77777777" w:rsidTr="00F966CB">
        <w:trPr>
          <w:trHeight w:val="397"/>
        </w:trPr>
        <w:tc>
          <w:tcPr>
            <w:tcW w:w="9288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50E0" w14:textId="77777777" w:rsidR="00326D0B" w:rsidRPr="00AF2E8C" w:rsidRDefault="00326D0B" w:rsidP="00326D0B">
            <w:pPr>
              <w:pStyle w:val="Standard"/>
              <w:spacing w:after="0"/>
              <w:rPr>
                <w:rFonts w:ascii="Cambria" w:hAnsi="Cambria" w:cs="Arial"/>
                <w:b/>
                <w:noProof/>
                <w:color w:val="262626"/>
                <w:lang w:eastAsia="en-US"/>
              </w:rPr>
            </w:pPr>
            <w:r w:rsidRPr="00AF2E8C">
              <w:rPr>
                <w:rFonts w:ascii="Cambria" w:hAnsi="Cambria" w:cs="Arial"/>
                <w:b/>
                <w:noProof/>
                <w:color w:val="262626"/>
                <w:lang w:eastAsia="en-US"/>
              </w:rPr>
              <w:t>Dugoročne obveze</w:t>
            </w:r>
          </w:p>
        </w:tc>
      </w:tr>
    </w:tbl>
    <w:p w14:paraId="65C3A089" w14:textId="77777777" w:rsidR="00326D0B" w:rsidRPr="00AF2E8C" w:rsidRDefault="00326D0B" w:rsidP="00326D0B">
      <w:pPr>
        <w:jc w:val="both"/>
        <w:rPr>
          <w:rFonts w:ascii="Cambria" w:hAnsi="Cambria"/>
          <w:noProof/>
        </w:rPr>
      </w:pPr>
    </w:p>
    <w:p w14:paraId="435FC5DB" w14:textId="66D4BA46" w:rsidR="000F66FC" w:rsidRPr="00082B43" w:rsidRDefault="000F66FC" w:rsidP="003C7334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  <w:r w:rsidRPr="00AF2E8C">
        <w:rPr>
          <w:rFonts w:asciiTheme="majorHAnsi" w:hAnsiTheme="majorHAnsi"/>
        </w:rPr>
        <w:t xml:space="preserve">Dugoročne obveze Društva na posljednji dan promatrane godine </w:t>
      </w:r>
      <w:r w:rsidR="00DE73A2" w:rsidRPr="00AF2E8C">
        <w:rPr>
          <w:rFonts w:asciiTheme="majorHAnsi" w:hAnsiTheme="majorHAnsi"/>
        </w:rPr>
        <w:t>niže</w:t>
      </w:r>
      <w:r w:rsidR="00CB1381" w:rsidRPr="00AF2E8C">
        <w:rPr>
          <w:rFonts w:asciiTheme="majorHAnsi" w:hAnsiTheme="majorHAnsi"/>
        </w:rPr>
        <w:t xml:space="preserve"> </w:t>
      </w:r>
      <w:r w:rsidR="004E36F2" w:rsidRPr="00AF2E8C">
        <w:rPr>
          <w:rFonts w:asciiTheme="majorHAnsi" w:hAnsiTheme="majorHAnsi"/>
        </w:rPr>
        <w:t xml:space="preserve">su </w:t>
      </w:r>
      <w:r w:rsidR="00DE73A2" w:rsidRPr="00AF2E8C">
        <w:rPr>
          <w:rFonts w:asciiTheme="majorHAnsi" w:hAnsiTheme="majorHAnsi"/>
        </w:rPr>
        <w:t xml:space="preserve">za </w:t>
      </w:r>
      <w:r w:rsidR="00AF2E8C" w:rsidRPr="00AF2E8C">
        <w:rPr>
          <w:rFonts w:asciiTheme="majorHAnsi" w:hAnsiTheme="majorHAnsi"/>
        </w:rPr>
        <w:t>17</w:t>
      </w:r>
      <w:r w:rsidR="00DE73A2" w:rsidRPr="00AF2E8C">
        <w:rPr>
          <w:rFonts w:asciiTheme="majorHAnsi" w:hAnsiTheme="majorHAnsi"/>
        </w:rPr>
        <w:t>%</w:t>
      </w:r>
      <w:r w:rsidR="004E36F2" w:rsidRPr="00AF2E8C">
        <w:rPr>
          <w:rFonts w:asciiTheme="majorHAnsi" w:hAnsiTheme="majorHAnsi"/>
        </w:rPr>
        <w:t xml:space="preserve">  </w:t>
      </w:r>
      <w:r w:rsidR="00DE73A2" w:rsidRPr="00AF2E8C">
        <w:rPr>
          <w:rFonts w:asciiTheme="majorHAnsi" w:hAnsiTheme="majorHAnsi"/>
        </w:rPr>
        <w:t>a iznose</w:t>
      </w:r>
      <w:r w:rsidR="004E36F2" w:rsidRPr="00AF2E8C">
        <w:rPr>
          <w:rFonts w:asciiTheme="majorHAnsi" w:hAnsiTheme="majorHAnsi"/>
        </w:rPr>
        <w:t xml:space="preserve"> </w:t>
      </w:r>
      <w:r w:rsidR="00AF2E8C" w:rsidRPr="00AF2E8C">
        <w:rPr>
          <w:rFonts w:asciiTheme="majorHAnsi" w:hAnsiTheme="majorHAnsi"/>
          <w:b/>
          <w:bCs/>
        </w:rPr>
        <w:t>167,5</w:t>
      </w:r>
      <w:r w:rsidR="004E36F2" w:rsidRPr="00AF2E8C">
        <w:rPr>
          <w:rFonts w:asciiTheme="majorHAnsi" w:hAnsiTheme="majorHAnsi"/>
          <w:b/>
          <w:bCs/>
        </w:rPr>
        <w:t xml:space="preserve"> </w:t>
      </w:r>
      <w:r w:rsidR="00DE73A2" w:rsidRPr="00AF2E8C">
        <w:rPr>
          <w:rFonts w:asciiTheme="majorHAnsi" w:hAnsiTheme="majorHAnsi"/>
          <w:b/>
          <w:bCs/>
        </w:rPr>
        <w:t>tisuća</w:t>
      </w:r>
      <w:r w:rsidR="00F86DC8" w:rsidRPr="00AF2E8C">
        <w:rPr>
          <w:rFonts w:asciiTheme="majorHAnsi" w:hAnsiTheme="majorHAnsi"/>
          <w:b/>
          <w:bCs/>
        </w:rPr>
        <w:t xml:space="preserve"> eura </w:t>
      </w:r>
      <w:r w:rsidR="004E36F2" w:rsidRPr="00AF2E8C">
        <w:rPr>
          <w:rFonts w:asciiTheme="majorHAnsi" w:hAnsiTheme="majorHAnsi"/>
        </w:rPr>
        <w:t>(202</w:t>
      </w:r>
      <w:r w:rsidR="00AF2E8C" w:rsidRPr="00AF2E8C">
        <w:rPr>
          <w:rFonts w:asciiTheme="majorHAnsi" w:hAnsiTheme="majorHAnsi"/>
        </w:rPr>
        <w:t>3</w:t>
      </w:r>
      <w:r w:rsidR="004E36F2" w:rsidRPr="00AF2E8C">
        <w:rPr>
          <w:rFonts w:asciiTheme="majorHAnsi" w:hAnsiTheme="majorHAnsi"/>
        </w:rPr>
        <w:t>:</w:t>
      </w:r>
      <w:r w:rsidR="006E40B6" w:rsidRPr="00AF2E8C">
        <w:rPr>
          <w:rFonts w:asciiTheme="majorHAnsi" w:hAnsiTheme="majorHAnsi"/>
        </w:rPr>
        <w:t xml:space="preserve"> </w:t>
      </w:r>
      <w:r w:rsidR="00AF2E8C" w:rsidRPr="00AF2E8C">
        <w:rPr>
          <w:rFonts w:asciiTheme="majorHAnsi" w:hAnsiTheme="majorHAnsi"/>
        </w:rPr>
        <w:t>201,7</w:t>
      </w:r>
      <w:r w:rsidR="00F86DC8" w:rsidRPr="00AF2E8C">
        <w:rPr>
          <w:rFonts w:asciiTheme="majorHAnsi" w:hAnsiTheme="majorHAnsi"/>
        </w:rPr>
        <w:t xml:space="preserve"> tisuća eura</w:t>
      </w:r>
      <w:r w:rsidRPr="00AF2E8C">
        <w:rPr>
          <w:rFonts w:asciiTheme="majorHAnsi" w:hAnsiTheme="majorHAnsi"/>
        </w:rPr>
        <w:t>)</w:t>
      </w:r>
      <w:r w:rsidR="00F86DC8" w:rsidRPr="00AF2E8C">
        <w:rPr>
          <w:rFonts w:asciiTheme="majorHAnsi" w:hAnsiTheme="majorHAnsi"/>
        </w:rPr>
        <w:t xml:space="preserve">. Utjecaj je to </w:t>
      </w:r>
      <w:r w:rsidR="00DE73A2" w:rsidRPr="00AF2E8C">
        <w:rPr>
          <w:rFonts w:asciiTheme="majorHAnsi" w:hAnsiTheme="majorHAnsi"/>
        </w:rPr>
        <w:t>smanjenja obveza zajmova i prema bankama</w:t>
      </w:r>
      <w:r w:rsidR="005A5C50" w:rsidRPr="00AF2E8C">
        <w:rPr>
          <w:rFonts w:asciiTheme="majorHAnsi" w:hAnsiTheme="majorHAnsi"/>
        </w:rPr>
        <w:t xml:space="preserve">. </w:t>
      </w:r>
      <w:r w:rsidR="00DE73A2" w:rsidRPr="00AF2E8C">
        <w:rPr>
          <w:rFonts w:asciiTheme="majorHAnsi" w:hAnsiTheme="majorHAnsi"/>
        </w:rPr>
        <w:t xml:space="preserve">Pregled </w:t>
      </w:r>
      <w:r w:rsidR="00AF2E8C" w:rsidRPr="00AF2E8C">
        <w:rPr>
          <w:rFonts w:asciiTheme="majorHAnsi" w:hAnsiTheme="majorHAnsi"/>
        </w:rPr>
        <w:t>d</w:t>
      </w:r>
      <w:r w:rsidR="005A5C50" w:rsidRPr="00AF2E8C">
        <w:rPr>
          <w:rFonts w:asciiTheme="majorHAnsi" w:hAnsiTheme="majorHAnsi"/>
        </w:rPr>
        <w:t>ugoročn</w:t>
      </w:r>
      <w:r w:rsidR="00DE73A2" w:rsidRPr="00AF2E8C">
        <w:rPr>
          <w:rFonts w:asciiTheme="majorHAnsi" w:hAnsiTheme="majorHAnsi"/>
        </w:rPr>
        <w:t>ih</w:t>
      </w:r>
      <w:r w:rsidR="005A5C50" w:rsidRPr="00AF2E8C">
        <w:rPr>
          <w:rFonts w:asciiTheme="majorHAnsi" w:hAnsiTheme="majorHAnsi"/>
        </w:rPr>
        <w:t xml:space="preserve"> obvez</w:t>
      </w:r>
      <w:r w:rsidR="00DE73A2" w:rsidRPr="00AF2E8C">
        <w:rPr>
          <w:rFonts w:asciiTheme="majorHAnsi" w:hAnsiTheme="majorHAnsi"/>
        </w:rPr>
        <w:t>a</w:t>
      </w:r>
      <w:r w:rsidR="005A5C50" w:rsidRPr="00AF2E8C">
        <w:rPr>
          <w:rFonts w:asciiTheme="majorHAnsi" w:hAnsiTheme="majorHAnsi"/>
        </w:rPr>
        <w:t xml:space="preserve"> </w:t>
      </w:r>
      <w:r w:rsidR="00DE73A2" w:rsidRPr="00AF2E8C">
        <w:rPr>
          <w:rFonts w:asciiTheme="majorHAnsi" w:hAnsiTheme="majorHAnsi"/>
        </w:rPr>
        <w:t>se</w:t>
      </w:r>
      <w:r w:rsidR="005A5C50" w:rsidRPr="00AF2E8C">
        <w:rPr>
          <w:rFonts w:asciiTheme="majorHAnsi" w:hAnsiTheme="majorHAnsi"/>
        </w:rPr>
        <w:t xml:space="preserve"> u 202</w:t>
      </w:r>
      <w:r w:rsidR="00AF2E8C" w:rsidRPr="00AF2E8C">
        <w:rPr>
          <w:rFonts w:asciiTheme="majorHAnsi" w:hAnsiTheme="majorHAnsi"/>
        </w:rPr>
        <w:t>4</w:t>
      </w:r>
      <w:r w:rsidR="005A5C50" w:rsidRPr="00AF2E8C">
        <w:rPr>
          <w:rFonts w:asciiTheme="majorHAnsi" w:hAnsiTheme="majorHAnsi"/>
        </w:rPr>
        <w:t xml:space="preserve">. godini </w:t>
      </w:r>
      <w:r w:rsidRPr="00AF2E8C">
        <w:rPr>
          <w:rFonts w:asciiTheme="majorHAnsi" w:hAnsiTheme="majorHAnsi"/>
        </w:rPr>
        <w:t xml:space="preserve">odnosi na: </w:t>
      </w:r>
    </w:p>
    <w:p w14:paraId="15B82994" w14:textId="77777777" w:rsidR="009907E1" w:rsidRPr="00082B43" w:rsidRDefault="009907E1" w:rsidP="003C7334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</w:p>
    <w:p w14:paraId="13FCE52F" w14:textId="3C90A47B" w:rsidR="004E36F2" w:rsidRPr="00F4043B" w:rsidRDefault="004E36F2" w:rsidP="000F66FC">
      <w:pPr>
        <w:pStyle w:val="Odlomakpopisa2"/>
        <w:numPr>
          <w:ilvl w:val="0"/>
          <w:numId w:val="21"/>
        </w:numPr>
        <w:jc w:val="both"/>
        <w:rPr>
          <w:rFonts w:asciiTheme="majorHAnsi" w:hAnsiTheme="majorHAnsi"/>
        </w:rPr>
      </w:pPr>
      <w:r w:rsidRPr="00F4043B">
        <w:rPr>
          <w:rFonts w:asciiTheme="majorHAnsi" w:hAnsiTheme="majorHAnsi"/>
        </w:rPr>
        <w:t xml:space="preserve">obveze prema bankama u iznosu od </w:t>
      </w:r>
      <w:r w:rsidR="00F4043B" w:rsidRPr="00F4043B">
        <w:rPr>
          <w:rFonts w:asciiTheme="majorHAnsi" w:hAnsiTheme="majorHAnsi"/>
        </w:rPr>
        <w:t>167,5</w:t>
      </w:r>
      <w:r w:rsidR="005A5C50" w:rsidRPr="00F4043B">
        <w:rPr>
          <w:rFonts w:asciiTheme="majorHAnsi" w:hAnsiTheme="majorHAnsi"/>
        </w:rPr>
        <w:t xml:space="preserve"> tisuća eura</w:t>
      </w:r>
      <w:r w:rsidR="00CB1381" w:rsidRPr="00F4043B">
        <w:rPr>
          <w:rFonts w:asciiTheme="majorHAnsi" w:hAnsiTheme="majorHAnsi"/>
        </w:rPr>
        <w:t xml:space="preserve"> (202</w:t>
      </w:r>
      <w:r w:rsidR="005A5C50" w:rsidRPr="00F4043B">
        <w:rPr>
          <w:rFonts w:asciiTheme="majorHAnsi" w:hAnsiTheme="majorHAnsi"/>
        </w:rPr>
        <w:t>2</w:t>
      </w:r>
      <w:r w:rsidR="00CB1381" w:rsidRPr="00F4043B">
        <w:rPr>
          <w:rFonts w:asciiTheme="majorHAnsi" w:hAnsiTheme="majorHAnsi"/>
        </w:rPr>
        <w:t xml:space="preserve">: </w:t>
      </w:r>
      <w:r w:rsidR="00F4043B" w:rsidRPr="00F4043B">
        <w:rPr>
          <w:rFonts w:asciiTheme="majorHAnsi" w:hAnsiTheme="majorHAnsi"/>
        </w:rPr>
        <w:t>201,7</w:t>
      </w:r>
      <w:r w:rsidR="005A5C50" w:rsidRPr="00F4043B">
        <w:rPr>
          <w:rFonts w:asciiTheme="majorHAnsi" w:hAnsiTheme="majorHAnsi"/>
        </w:rPr>
        <w:t xml:space="preserve"> tisuća eura</w:t>
      </w:r>
      <w:r w:rsidR="00CB1381" w:rsidRPr="00F4043B">
        <w:rPr>
          <w:rFonts w:asciiTheme="majorHAnsi" w:hAnsiTheme="majorHAnsi"/>
        </w:rPr>
        <w:t>)</w:t>
      </w:r>
      <w:r w:rsidRPr="00F4043B">
        <w:rPr>
          <w:rFonts w:asciiTheme="majorHAnsi" w:hAnsiTheme="majorHAnsi"/>
        </w:rPr>
        <w:t xml:space="preserve"> odnose se na saldo kredita primljenog od HBOR-a za nabavku rabljene auto dizalice </w:t>
      </w:r>
      <w:r w:rsidR="00290393" w:rsidRPr="00F4043B">
        <w:rPr>
          <w:rFonts w:asciiTheme="majorHAnsi" w:hAnsiTheme="majorHAnsi"/>
        </w:rPr>
        <w:t xml:space="preserve"> i </w:t>
      </w:r>
      <w:r w:rsidRPr="00F4043B">
        <w:rPr>
          <w:rFonts w:asciiTheme="majorHAnsi" w:hAnsiTheme="majorHAnsi"/>
        </w:rPr>
        <w:t xml:space="preserve"> kredita od HBOR-a za nabavku rabljenog viličara 10 T</w:t>
      </w:r>
      <w:r w:rsidR="00692C9C" w:rsidRPr="00F4043B">
        <w:rPr>
          <w:rFonts w:asciiTheme="majorHAnsi" w:hAnsiTheme="majorHAnsi"/>
        </w:rPr>
        <w:t xml:space="preserve"> koji se prema </w:t>
      </w:r>
      <w:r w:rsidR="00651925" w:rsidRPr="00F4043B">
        <w:rPr>
          <w:rFonts w:asciiTheme="majorHAnsi" w:hAnsiTheme="majorHAnsi"/>
        </w:rPr>
        <w:t>otplatnim tablicama uredno podmiruju.</w:t>
      </w:r>
      <w:r w:rsidR="00CB1381" w:rsidRPr="00F4043B">
        <w:rPr>
          <w:rFonts w:asciiTheme="majorHAnsi" w:hAnsiTheme="majorHAnsi"/>
        </w:rPr>
        <w:t xml:space="preserve"> </w:t>
      </w:r>
      <w:r w:rsidR="00401D8A" w:rsidRPr="00F4043B">
        <w:rPr>
          <w:rFonts w:asciiTheme="majorHAnsi" w:hAnsiTheme="majorHAnsi"/>
        </w:rPr>
        <w:t xml:space="preserve"> </w:t>
      </w:r>
    </w:p>
    <w:p w14:paraId="297C57FC" w14:textId="77777777" w:rsidR="003B2D24" w:rsidRPr="00885D87" w:rsidRDefault="003B2D24" w:rsidP="003C7334">
      <w:pPr>
        <w:pStyle w:val="Odlomakpopisa2"/>
        <w:ind w:left="0"/>
        <w:jc w:val="both"/>
        <w:rPr>
          <w:rFonts w:asciiTheme="majorHAnsi" w:hAnsiTheme="majorHAnsi"/>
          <w:noProof/>
          <w:sz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326D0B" w:rsidRPr="00885D87" w14:paraId="38AF1826" w14:textId="77777777" w:rsidTr="00A96018">
        <w:trPr>
          <w:trHeight w:val="397"/>
        </w:trPr>
        <w:tc>
          <w:tcPr>
            <w:tcW w:w="9288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F16F" w14:textId="77777777" w:rsidR="00326D0B" w:rsidRPr="00885D87" w:rsidRDefault="00326D0B" w:rsidP="00326D0B">
            <w:pPr>
              <w:pStyle w:val="Standard"/>
              <w:spacing w:after="0"/>
              <w:rPr>
                <w:rFonts w:ascii="Cambria" w:hAnsi="Cambria" w:cs="Arial"/>
                <w:b/>
                <w:noProof/>
                <w:color w:val="262626"/>
                <w:lang w:eastAsia="en-US"/>
              </w:rPr>
            </w:pPr>
            <w:r w:rsidRPr="00885D87">
              <w:rPr>
                <w:rFonts w:ascii="Cambria" w:hAnsi="Cambria" w:cs="Arial"/>
                <w:b/>
                <w:noProof/>
                <w:color w:val="262626"/>
                <w:lang w:eastAsia="en-US"/>
              </w:rPr>
              <w:t>Kratkoročne obveze</w:t>
            </w:r>
          </w:p>
        </w:tc>
      </w:tr>
    </w:tbl>
    <w:p w14:paraId="303E4811" w14:textId="77777777" w:rsidR="00326D0B" w:rsidRPr="00885D87" w:rsidRDefault="00326D0B" w:rsidP="00326D0B">
      <w:pPr>
        <w:jc w:val="both"/>
        <w:rPr>
          <w:rFonts w:ascii="Cambria" w:hAnsi="Cambria"/>
          <w:noProof/>
        </w:rPr>
      </w:pPr>
    </w:p>
    <w:p w14:paraId="62BDF84B" w14:textId="3C9121CF" w:rsidR="00885D87" w:rsidRPr="006B0D22" w:rsidRDefault="00393CB0" w:rsidP="00106CE4">
      <w:pPr>
        <w:pStyle w:val="Odlomakpopisa2"/>
        <w:ind w:left="0"/>
        <w:jc w:val="both"/>
        <w:rPr>
          <w:rFonts w:asciiTheme="majorHAnsi" w:hAnsiTheme="majorHAnsi"/>
        </w:rPr>
      </w:pPr>
      <w:r w:rsidRPr="00885D87">
        <w:rPr>
          <w:rFonts w:asciiTheme="majorHAnsi" w:hAnsiTheme="majorHAnsi"/>
        </w:rPr>
        <w:lastRenderedPageBreak/>
        <w:t xml:space="preserve">Na posljednji dan promatrane godine Društvo je imalo evidentirano </w:t>
      </w:r>
      <w:r w:rsidR="00885D87" w:rsidRPr="00885D87">
        <w:rPr>
          <w:rFonts w:asciiTheme="majorHAnsi" w:hAnsiTheme="majorHAnsi"/>
          <w:b/>
          <w:bCs/>
        </w:rPr>
        <w:t>197,8</w:t>
      </w:r>
      <w:r w:rsidR="00651925" w:rsidRPr="00885D87">
        <w:rPr>
          <w:rFonts w:asciiTheme="majorHAnsi" w:hAnsiTheme="majorHAnsi"/>
          <w:b/>
          <w:bCs/>
        </w:rPr>
        <w:t xml:space="preserve"> tisuća eura</w:t>
      </w:r>
      <w:r w:rsidR="00290393" w:rsidRPr="00885D87">
        <w:rPr>
          <w:rFonts w:asciiTheme="majorHAnsi" w:hAnsiTheme="majorHAnsi"/>
        </w:rPr>
        <w:t xml:space="preserve"> </w:t>
      </w:r>
      <w:r w:rsidRPr="00885D87">
        <w:rPr>
          <w:rFonts w:asciiTheme="majorHAnsi" w:hAnsiTheme="majorHAnsi"/>
        </w:rPr>
        <w:t>kratkoročnih obveza</w:t>
      </w:r>
      <w:r w:rsidR="00290393" w:rsidRPr="00885D87">
        <w:rPr>
          <w:rFonts w:asciiTheme="majorHAnsi" w:hAnsiTheme="majorHAnsi"/>
        </w:rPr>
        <w:t xml:space="preserve"> (202</w:t>
      </w:r>
      <w:r w:rsidR="00651925" w:rsidRPr="00885D87">
        <w:rPr>
          <w:rFonts w:asciiTheme="majorHAnsi" w:hAnsiTheme="majorHAnsi"/>
        </w:rPr>
        <w:t>2</w:t>
      </w:r>
      <w:r w:rsidR="00290393" w:rsidRPr="00885D87">
        <w:rPr>
          <w:rFonts w:asciiTheme="majorHAnsi" w:hAnsiTheme="majorHAnsi"/>
        </w:rPr>
        <w:t xml:space="preserve">: </w:t>
      </w:r>
      <w:r w:rsidR="00885D87" w:rsidRPr="00885D87">
        <w:rPr>
          <w:rFonts w:asciiTheme="majorHAnsi" w:hAnsiTheme="majorHAnsi"/>
        </w:rPr>
        <w:t>223,3</w:t>
      </w:r>
      <w:r w:rsidR="00885D87" w:rsidRPr="00885D87">
        <w:rPr>
          <w:rFonts w:asciiTheme="majorHAnsi" w:hAnsiTheme="majorHAnsi"/>
          <w:b/>
          <w:bCs/>
        </w:rPr>
        <w:t xml:space="preserve"> </w:t>
      </w:r>
      <w:r w:rsidR="00651925" w:rsidRPr="00885D87">
        <w:rPr>
          <w:rFonts w:asciiTheme="majorHAnsi" w:hAnsiTheme="majorHAnsi"/>
        </w:rPr>
        <w:t>tisuća eura</w:t>
      </w:r>
      <w:r w:rsidR="00290393" w:rsidRPr="00885D87">
        <w:rPr>
          <w:rFonts w:asciiTheme="majorHAnsi" w:hAnsiTheme="majorHAnsi"/>
        </w:rPr>
        <w:t>)</w:t>
      </w:r>
      <w:r w:rsidRPr="00885D87">
        <w:rPr>
          <w:rFonts w:asciiTheme="majorHAnsi" w:hAnsiTheme="majorHAnsi"/>
        </w:rPr>
        <w:t xml:space="preserve">, što predstavlja </w:t>
      </w:r>
      <w:r w:rsidR="00885D87" w:rsidRPr="00885D87">
        <w:rPr>
          <w:rFonts w:asciiTheme="majorHAnsi" w:hAnsiTheme="majorHAnsi"/>
        </w:rPr>
        <w:t>11</w:t>
      </w:r>
      <w:r w:rsidRPr="00885D87">
        <w:rPr>
          <w:rFonts w:asciiTheme="majorHAnsi" w:hAnsiTheme="majorHAnsi"/>
        </w:rPr>
        <w:t>%-</w:t>
      </w:r>
      <w:r w:rsidR="00894AAD">
        <w:rPr>
          <w:rFonts w:asciiTheme="majorHAnsi" w:hAnsiTheme="majorHAnsi"/>
        </w:rPr>
        <w:t>t</w:t>
      </w:r>
      <w:r w:rsidRPr="00885D87">
        <w:rPr>
          <w:rFonts w:asciiTheme="majorHAnsi" w:hAnsiTheme="majorHAnsi"/>
        </w:rPr>
        <w:t xml:space="preserve">no </w:t>
      </w:r>
      <w:r w:rsidR="00885D87" w:rsidRPr="00885D87">
        <w:rPr>
          <w:rFonts w:asciiTheme="majorHAnsi" w:hAnsiTheme="majorHAnsi"/>
        </w:rPr>
        <w:t>smanjenje</w:t>
      </w:r>
      <w:r w:rsidRPr="00885D87">
        <w:rPr>
          <w:rFonts w:asciiTheme="majorHAnsi" w:hAnsiTheme="majorHAnsi"/>
        </w:rPr>
        <w:t xml:space="preserve"> u odnosu na posljednji dan prethodne godine</w:t>
      </w:r>
      <w:r w:rsidR="00EF34DC" w:rsidRPr="00885D87">
        <w:rPr>
          <w:rFonts w:asciiTheme="majorHAnsi" w:hAnsiTheme="majorHAnsi"/>
        </w:rPr>
        <w:t>.</w:t>
      </w:r>
      <w:r w:rsidRPr="00885D87">
        <w:rPr>
          <w:rFonts w:asciiTheme="majorHAnsi" w:hAnsiTheme="majorHAnsi"/>
        </w:rPr>
        <w:t xml:space="preserve"> </w:t>
      </w:r>
      <w:r w:rsidR="00885D87" w:rsidRPr="00885D87">
        <w:rPr>
          <w:rFonts w:asciiTheme="majorHAnsi" w:hAnsiTheme="majorHAnsi"/>
        </w:rPr>
        <w:t>Smanjenje</w:t>
      </w:r>
      <w:r w:rsidR="00554578" w:rsidRPr="00885D87">
        <w:rPr>
          <w:rFonts w:asciiTheme="majorHAnsi" w:hAnsiTheme="majorHAnsi"/>
        </w:rPr>
        <w:t xml:space="preserve"> </w:t>
      </w:r>
      <w:r w:rsidR="00885D87" w:rsidRPr="006B0D22">
        <w:rPr>
          <w:rFonts w:asciiTheme="majorHAnsi" w:hAnsiTheme="majorHAnsi"/>
        </w:rPr>
        <w:t xml:space="preserve">ukupnih </w:t>
      </w:r>
      <w:r w:rsidR="00554578" w:rsidRPr="006B0D22">
        <w:rPr>
          <w:rFonts w:asciiTheme="majorHAnsi" w:hAnsiTheme="majorHAnsi"/>
        </w:rPr>
        <w:t xml:space="preserve">kratkoročnih obveza nastalo je isključivo zbog </w:t>
      </w:r>
      <w:r w:rsidR="00885D87" w:rsidRPr="006B0D22">
        <w:rPr>
          <w:rFonts w:asciiTheme="majorHAnsi" w:hAnsiTheme="majorHAnsi"/>
        </w:rPr>
        <w:t>smanjenja obveza prema dobavljačima.</w:t>
      </w:r>
    </w:p>
    <w:p w14:paraId="318BF75C" w14:textId="62AD98F8" w:rsidR="00885D87" w:rsidRPr="006B0D22" w:rsidRDefault="00885D87" w:rsidP="00106CE4">
      <w:pPr>
        <w:pStyle w:val="Odlomakpopisa2"/>
        <w:ind w:left="0"/>
        <w:jc w:val="both"/>
        <w:rPr>
          <w:rFonts w:asciiTheme="majorHAnsi" w:hAnsiTheme="majorHAnsi"/>
        </w:rPr>
      </w:pPr>
      <w:r w:rsidRPr="006B0D22">
        <w:rPr>
          <w:rFonts w:asciiTheme="majorHAnsi" w:hAnsiTheme="majorHAnsi"/>
        </w:rPr>
        <w:t xml:space="preserve">Najviše učešće u kratkoročnim obvezama (62%) odnosi se na </w:t>
      </w:r>
      <w:r w:rsidRPr="006B0D22">
        <w:rPr>
          <w:rFonts w:asciiTheme="majorHAnsi" w:hAnsiTheme="majorHAnsi"/>
          <w:b/>
          <w:bCs/>
        </w:rPr>
        <w:t>ostale kratkoročne obveze</w:t>
      </w:r>
      <w:r w:rsidRPr="006B0D22">
        <w:rPr>
          <w:rFonts w:asciiTheme="majorHAnsi" w:hAnsiTheme="majorHAnsi"/>
        </w:rPr>
        <w:t xml:space="preserve"> koje predstavljaju obvezu za godišnji iznos koncesijske naknade 123,1 tisuća eura.</w:t>
      </w:r>
    </w:p>
    <w:p w14:paraId="2B06FBCE" w14:textId="77777777" w:rsidR="00885D87" w:rsidRPr="006B0D22" w:rsidRDefault="00885D87" w:rsidP="00106CE4">
      <w:pPr>
        <w:pStyle w:val="Odlomakpopisa2"/>
        <w:ind w:left="0"/>
        <w:jc w:val="both"/>
        <w:rPr>
          <w:rFonts w:asciiTheme="majorHAnsi" w:hAnsiTheme="majorHAnsi"/>
        </w:rPr>
      </w:pPr>
    </w:p>
    <w:p w14:paraId="21D616B2" w14:textId="4C54467A" w:rsidR="006B0D22" w:rsidRPr="006B0D22" w:rsidRDefault="00885D87" w:rsidP="00106CE4">
      <w:pPr>
        <w:pStyle w:val="Odlomakpopisa2"/>
        <w:ind w:left="0"/>
        <w:jc w:val="both"/>
        <w:rPr>
          <w:rFonts w:asciiTheme="majorHAnsi" w:hAnsiTheme="majorHAnsi"/>
        </w:rPr>
      </w:pPr>
      <w:r w:rsidRPr="006B0D22">
        <w:rPr>
          <w:rFonts w:asciiTheme="majorHAnsi" w:hAnsiTheme="majorHAnsi"/>
        </w:rPr>
        <w:t xml:space="preserve">U 2024. godini u potpunosti je podmirena </w:t>
      </w:r>
      <w:r w:rsidRPr="006B0D22">
        <w:rPr>
          <w:rFonts w:asciiTheme="majorHAnsi" w:hAnsiTheme="majorHAnsi"/>
          <w:b/>
          <w:bCs/>
        </w:rPr>
        <w:t>kratkoročna obveza za zajmove, depozite i sl.</w:t>
      </w:r>
      <w:r w:rsidR="006B0D22" w:rsidRPr="006B0D22">
        <w:rPr>
          <w:rFonts w:asciiTheme="majorHAnsi" w:hAnsiTheme="majorHAnsi"/>
        </w:rPr>
        <w:t xml:space="preserve"> koja iznosi 0,00 eura</w:t>
      </w:r>
      <w:r w:rsidRPr="006B0D22">
        <w:rPr>
          <w:rFonts w:asciiTheme="majorHAnsi" w:hAnsiTheme="majorHAnsi"/>
        </w:rPr>
        <w:t xml:space="preserve"> (31.12.2023.: 25. tisuća eura)</w:t>
      </w:r>
      <w:r w:rsidR="006B0D22" w:rsidRPr="006B0D22">
        <w:rPr>
          <w:rFonts w:asciiTheme="majorHAnsi" w:hAnsiTheme="majorHAnsi"/>
        </w:rPr>
        <w:t xml:space="preserve"> </w:t>
      </w:r>
      <w:r w:rsidRPr="006B0D22">
        <w:rPr>
          <w:rFonts w:asciiTheme="majorHAnsi" w:hAnsiTheme="majorHAnsi"/>
        </w:rPr>
        <w:t xml:space="preserve">odnosno dug prema </w:t>
      </w:r>
      <w:r w:rsidR="006B0D22" w:rsidRPr="006B0D22">
        <w:rPr>
          <w:rFonts w:asciiTheme="majorHAnsi" w:hAnsiTheme="majorHAnsi"/>
        </w:rPr>
        <w:t>Vodovod d.o.o.-u.</w:t>
      </w:r>
    </w:p>
    <w:p w14:paraId="3B0939FE" w14:textId="6EBCCB61" w:rsidR="00106CE4" w:rsidRPr="006B0D22" w:rsidRDefault="006B0D22" w:rsidP="00106CE4">
      <w:pPr>
        <w:pStyle w:val="Odlomakpopisa2"/>
        <w:ind w:left="0"/>
        <w:jc w:val="both"/>
        <w:rPr>
          <w:rFonts w:asciiTheme="majorHAnsi" w:hAnsiTheme="majorHAnsi"/>
        </w:rPr>
      </w:pPr>
      <w:r w:rsidRPr="006B0D22">
        <w:rPr>
          <w:rFonts w:asciiTheme="majorHAnsi" w:hAnsiTheme="majorHAnsi"/>
        </w:rPr>
        <w:t>Naime p</w:t>
      </w:r>
      <w:r w:rsidR="00106CE4" w:rsidRPr="006B0D22">
        <w:rPr>
          <w:rFonts w:asciiTheme="majorHAnsi" w:hAnsiTheme="majorHAnsi"/>
        </w:rPr>
        <w:t xml:space="preserve">reuzimanjem dužnosti početkom 2022. godine </w:t>
      </w:r>
      <w:r w:rsidR="00EF34DC" w:rsidRPr="006B0D22">
        <w:rPr>
          <w:rFonts w:asciiTheme="majorHAnsi" w:hAnsiTheme="majorHAnsi"/>
        </w:rPr>
        <w:t xml:space="preserve">zatečeno je </w:t>
      </w:r>
      <w:r w:rsidR="00106CE4" w:rsidRPr="006B0D22">
        <w:rPr>
          <w:rFonts w:asciiTheme="majorHAnsi" w:hAnsiTheme="majorHAnsi"/>
        </w:rPr>
        <w:t>nepodmiren</w:t>
      </w:r>
      <w:r w:rsidR="00EF34DC" w:rsidRPr="006B0D22">
        <w:rPr>
          <w:rFonts w:asciiTheme="majorHAnsi" w:hAnsiTheme="majorHAnsi"/>
        </w:rPr>
        <w:t>ih</w:t>
      </w:r>
      <w:r w:rsidR="00106CE4" w:rsidRPr="006B0D22">
        <w:rPr>
          <w:rFonts w:asciiTheme="majorHAnsi" w:hAnsiTheme="majorHAnsi"/>
        </w:rPr>
        <w:t xml:space="preserve"> obvez</w:t>
      </w:r>
      <w:r w:rsidR="00EF34DC" w:rsidRPr="006B0D22">
        <w:rPr>
          <w:rFonts w:asciiTheme="majorHAnsi" w:hAnsiTheme="majorHAnsi"/>
        </w:rPr>
        <w:t>a</w:t>
      </w:r>
      <w:r w:rsidR="00106CE4" w:rsidRPr="006B0D22">
        <w:rPr>
          <w:rFonts w:asciiTheme="majorHAnsi" w:hAnsiTheme="majorHAnsi"/>
        </w:rPr>
        <w:t xml:space="preserve"> </w:t>
      </w:r>
      <w:r w:rsidR="00EF34DC" w:rsidRPr="006B0D22">
        <w:rPr>
          <w:rFonts w:asciiTheme="majorHAnsi" w:hAnsiTheme="majorHAnsi"/>
        </w:rPr>
        <w:t xml:space="preserve">prethodne Uprave </w:t>
      </w:r>
      <w:r w:rsidR="00106CE4" w:rsidRPr="006B0D22">
        <w:rPr>
          <w:rFonts w:asciiTheme="majorHAnsi" w:hAnsiTheme="majorHAnsi"/>
        </w:rPr>
        <w:t xml:space="preserve">u ukupnom iznosu od </w:t>
      </w:r>
      <w:r w:rsidR="00B23EEC" w:rsidRPr="006B0D22">
        <w:rPr>
          <w:rFonts w:asciiTheme="majorHAnsi" w:hAnsiTheme="majorHAnsi"/>
        </w:rPr>
        <w:t>156 tisuća eura</w:t>
      </w:r>
      <w:r w:rsidR="00106CE4" w:rsidRPr="006B0D22">
        <w:rPr>
          <w:rFonts w:asciiTheme="majorHAnsi" w:hAnsiTheme="majorHAnsi"/>
        </w:rPr>
        <w:t xml:space="preserve">  a što se odnosilo na:  povrat nepripadno korištenje sredstava potpore očuvanja radnih mjesta (ORM) djelatnosti pogođenih Koronavirusom (Covid 19) u iznosu od </w:t>
      </w:r>
      <w:r w:rsidR="00B23EEC" w:rsidRPr="006B0D22">
        <w:rPr>
          <w:rFonts w:asciiTheme="majorHAnsi" w:hAnsiTheme="majorHAnsi"/>
        </w:rPr>
        <w:t>21,3 tisuća eura</w:t>
      </w:r>
      <w:r w:rsidR="00106CE4" w:rsidRPr="006B0D22">
        <w:rPr>
          <w:rFonts w:asciiTheme="majorHAnsi" w:hAnsiTheme="majorHAnsi"/>
        </w:rPr>
        <w:t xml:space="preserve">,  dug prema Vodovod Pula d.o.o. u ukupnom iznosu od </w:t>
      </w:r>
      <w:r w:rsidR="00B23EEC" w:rsidRPr="006B0D22">
        <w:rPr>
          <w:rFonts w:asciiTheme="majorHAnsi" w:hAnsiTheme="majorHAnsi"/>
        </w:rPr>
        <w:t>119,5 tisuća eura</w:t>
      </w:r>
      <w:r w:rsidR="00106CE4" w:rsidRPr="006B0D22">
        <w:rPr>
          <w:rFonts w:asciiTheme="majorHAnsi" w:hAnsiTheme="majorHAnsi"/>
        </w:rPr>
        <w:t xml:space="preserve"> (</w:t>
      </w:r>
      <w:r w:rsidR="00B23EEC" w:rsidRPr="006B0D22">
        <w:rPr>
          <w:rFonts w:asciiTheme="majorHAnsi" w:hAnsiTheme="majorHAnsi"/>
        </w:rPr>
        <w:t>86,3 tisuća eura</w:t>
      </w:r>
      <w:r w:rsidR="00106CE4" w:rsidRPr="006B0D22">
        <w:rPr>
          <w:rFonts w:asciiTheme="majorHAnsi" w:hAnsiTheme="majorHAnsi"/>
        </w:rPr>
        <w:t xml:space="preserve"> za neplaćene  vodne usluge od 2013. godine iako ih je Luka Pula d.o.o. redovito prefakturirala Lučkoj upravi Pula i </w:t>
      </w:r>
      <w:r w:rsidR="00B23EEC" w:rsidRPr="006B0D22">
        <w:rPr>
          <w:rFonts w:asciiTheme="majorHAnsi" w:hAnsiTheme="majorHAnsi"/>
        </w:rPr>
        <w:t>33,1 tisuća eura</w:t>
      </w:r>
      <w:r w:rsidR="00106CE4" w:rsidRPr="006B0D22">
        <w:rPr>
          <w:rFonts w:asciiTheme="majorHAnsi" w:hAnsiTheme="majorHAnsi"/>
        </w:rPr>
        <w:t xml:space="preserve"> pozajmice iz 2013. godine) i dug prema Gradu Puli od </w:t>
      </w:r>
      <w:r w:rsidR="00B23EEC" w:rsidRPr="006B0D22">
        <w:rPr>
          <w:rFonts w:asciiTheme="majorHAnsi" w:hAnsiTheme="majorHAnsi"/>
        </w:rPr>
        <w:t>15,3 tisuća eura</w:t>
      </w:r>
      <w:r w:rsidR="00106CE4" w:rsidRPr="006B0D22">
        <w:rPr>
          <w:rFonts w:asciiTheme="majorHAnsi" w:hAnsiTheme="majorHAnsi"/>
        </w:rPr>
        <w:t xml:space="preserve"> za nepodmirene komunalne naknade i naknade za uređenje voda unatrag od 2020 godine.</w:t>
      </w:r>
    </w:p>
    <w:p w14:paraId="3CF66D9E" w14:textId="77777777" w:rsidR="00393CB0" w:rsidRPr="00082B43" w:rsidRDefault="00393CB0" w:rsidP="00E17C94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</w:p>
    <w:p w14:paraId="0142C261" w14:textId="732AB35E" w:rsidR="00393CB0" w:rsidRPr="006B0D22" w:rsidRDefault="00393CB0" w:rsidP="00E17C94">
      <w:pPr>
        <w:pStyle w:val="Odlomakpopisa2"/>
        <w:ind w:left="0"/>
        <w:jc w:val="both"/>
        <w:rPr>
          <w:rFonts w:asciiTheme="majorHAnsi" w:hAnsiTheme="majorHAnsi"/>
        </w:rPr>
      </w:pPr>
      <w:r w:rsidRPr="006B0D22">
        <w:rPr>
          <w:rFonts w:asciiTheme="majorHAnsi" w:hAnsiTheme="majorHAnsi"/>
        </w:rPr>
        <w:t xml:space="preserve">Kratkoročne obveze </w:t>
      </w:r>
      <w:r w:rsidR="00EF34DC" w:rsidRPr="006B0D22">
        <w:rPr>
          <w:rFonts w:asciiTheme="majorHAnsi" w:hAnsiTheme="majorHAnsi"/>
        </w:rPr>
        <w:t>na dan 31.12.202</w:t>
      </w:r>
      <w:r w:rsidR="006B0D22" w:rsidRPr="006B0D22">
        <w:rPr>
          <w:rFonts w:asciiTheme="majorHAnsi" w:hAnsiTheme="majorHAnsi"/>
        </w:rPr>
        <w:t>4</w:t>
      </w:r>
      <w:r w:rsidR="00EF34DC" w:rsidRPr="006B0D22">
        <w:rPr>
          <w:rFonts w:asciiTheme="majorHAnsi" w:hAnsiTheme="majorHAnsi"/>
        </w:rPr>
        <w:t>. godine odnose se na</w:t>
      </w:r>
      <w:r w:rsidRPr="006B0D22">
        <w:rPr>
          <w:rFonts w:asciiTheme="majorHAnsi" w:hAnsiTheme="majorHAnsi"/>
        </w:rPr>
        <w:t xml:space="preserve">: </w:t>
      </w:r>
    </w:p>
    <w:p w14:paraId="05F22121" w14:textId="3B077D1B" w:rsidR="00393CB0" w:rsidRPr="006B0D22" w:rsidRDefault="00393CB0" w:rsidP="00393CB0">
      <w:pPr>
        <w:pStyle w:val="Odlomakpopisa2"/>
        <w:numPr>
          <w:ilvl w:val="0"/>
          <w:numId w:val="24"/>
        </w:numPr>
        <w:jc w:val="both"/>
        <w:rPr>
          <w:rFonts w:asciiTheme="majorHAnsi" w:hAnsiTheme="majorHAnsi"/>
        </w:rPr>
      </w:pPr>
      <w:r w:rsidRPr="006B0D22">
        <w:rPr>
          <w:rFonts w:asciiTheme="majorHAnsi" w:hAnsiTheme="majorHAnsi"/>
        </w:rPr>
        <w:t xml:space="preserve">obveze prema dobavljačima u iznosu od </w:t>
      </w:r>
      <w:r w:rsidR="006B0D22" w:rsidRPr="006B0D22">
        <w:rPr>
          <w:rFonts w:asciiTheme="majorHAnsi" w:hAnsiTheme="majorHAnsi"/>
        </w:rPr>
        <w:t>12,9</w:t>
      </w:r>
      <w:r w:rsidR="00B23EEC" w:rsidRPr="006B0D22">
        <w:rPr>
          <w:rFonts w:asciiTheme="majorHAnsi" w:hAnsiTheme="majorHAnsi"/>
        </w:rPr>
        <w:t xml:space="preserve"> tisuća eura</w:t>
      </w:r>
      <w:r w:rsidRPr="006B0D22">
        <w:rPr>
          <w:rFonts w:asciiTheme="majorHAnsi" w:hAnsiTheme="majorHAnsi"/>
        </w:rPr>
        <w:t xml:space="preserve">; </w:t>
      </w:r>
    </w:p>
    <w:p w14:paraId="02F009DD" w14:textId="38127FC2" w:rsidR="00A33F7B" w:rsidRPr="006B0D22" w:rsidRDefault="00A33F7B" w:rsidP="00A33F7B">
      <w:pPr>
        <w:pStyle w:val="Odlomakpopisa2"/>
        <w:numPr>
          <w:ilvl w:val="0"/>
          <w:numId w:val="24"/>
        </w:numPr>
        <w:jc w:val="both"/>
        <w:rPr>
          <w:rFonts w:asciiTheme="majorHAnsi" w:hAnsiTheme="majorHAnsi"/>
        </w:rPr>
      </w:pPr>
      <w:r w:rsidRPr="006B0D22">
        <w:rPr>
          <w:rFonts w:asciiTheme="majorHAnsi" w:hAnsiTheme="majorHAnsi"/>
        </w:rPr>
        <w:t>obveze prema bankama i drugim financijskim institucijama</w:t>
      </w:r>
      <w:r w:rsidR="00707CCC" w:rsidRPr="006B0D22">
        <w:rPr>
          <w:rFonts w:asciiTheme="majorHAnsi" w:hAnsiTheme="majorHAnsi"/>
        </w:rPr>
        <w:t xml:space="preserve"> </w:t>
      </w:r>
      <w:r w:rsidRPr="006B0D22">
        <w:rPr>
          <w:rFonts w:asciiTheme="majorHAnsi" w:hAnsiTheme="majorHAnsi"/>
        </w:rPr>
        <w:t xml:space="preserve">odnose se na kratkoročni dio kredita od HBOR-a u visini od </w:t>
      </w:r>
      <w:r w:rsidR="00707CCC" w:rsidRPr="006B0D22">
        <w:rPr>
          <w:rFonts w:asciiTheme="majorHAnsi" w:hAnsiTheme="majorHAnsi"/>
        </w:rPr>
        <w:t>27,2</w:t>
      </w:r>
      <w:r w:rsidRPr="006B0D22">
        <w:rPr>
          <w:rFonts w:asciiTheme="majorHAnsi" w:hAnsiTheme="majorHAnsi"/>
        </w:rPr>
        <w:t xml:space="preserve"> tisuća </w:t>
      </w:r>
      <w:r w:rsidR="00707CCC" w:rsidRPr="006B0D22">
        <w:rPr>
          <w:rFonts w:asciiTheme="majorHAnsi" w:hAnsiTheme="majorHAnsi"/>
        </w:rPr>
        <w:t>eura za financiranje rabljene autodizalice</w:t>
      </w:r>
      <w:r w:rsidRPr="006B0D22">
        <w:rPr>
          <w:rFonts w:asciiTheme="majorHAnsi" w:hAnsiTheme="majorHAnsi"/>
        </w:rPr>
        <w:t xml:space="preserve"> i </w:t>
      </w:r>
      <w:r w:rsidR="00707CCC" w:rsidRPr="006B0D22">
        <w:rPr>
          <w:rFonts w:asciiTheme="majorHAnsi" w:hAnsiTheme="majorHAnsi"/>
        </w:rPr>
        <w:t>6,9</w:t>
      </w:r>
      <w:r w:rsidRPr="006B0D22">
        <w:rPr>
          <w:rFonts w:asciiTheme="majorHAnsi" w:hAnsiTheme="majorHAnsi"/>
        </w:rPr>
        <w:t xml:space="preserve"> tisuća </w:t>
      </w:r>
      <w:r w:rsidR="00707CCC" w:rsidRPr="006B0D22">
        <w:rPr>
          <w:rFonts w:asciiTheme="majorHAnsi" w:hAnsiTheme="majorHAnsi"/>
        </w:rPr>
        <w:t>eura za financiranje nabave rabljenog viličara</w:t>
      </w:r>
      <w:r w:rsidRPr="006B0D22">
        <w:rPr>
          <w:rFonts w:asciiTheme="majorHAnsi" w:hAnsiTheme="majorHAnsi"/>
        </w:rPr>
        <w:t>;</w:t>
      </w:r>
    </w:p>
    <w:p w14:paraId="1A92CB82" w14:textId="47E068EE" w:rsidR="00393CB0" w:rsidRPr="006B0D22" w:rsidRDefault="00393CB0" w:rsidP="00393CB0">
      <w:pPr>
        <w:pStyle w:val="Odlomakpopisa2"/>
        <w:numPr>
          <w:ilvl w:val="0"/>
          <w:numId w:val="24"/>
        </w:numPr>
        <w:jc w:val="both"/>
        <w:rPr>
          <w:rFonts w:asciiTheme="majorHAnsi" w:hAnsiTheme="majorHAnsi"/>
        </w:rPr>
      </w:pPr>
      <w:r w:rsidRPr="006B0D22">
        <w:rPr>
          <w:rFonts w:asciiTheme="majorHAnsi" w:hAnsiTheme="majorHAnsi"/>
        </w:rPr>
        <w:t xml:space="preserve">obveze prema radnicima u iznosu od </w:t>
      </w:r>
      <w:r w:rsidR="006B0D22" w:rsidRPr="006B0D22">
        <w:rPr>
          <w:rFonts w:asciiTheme="majorHAnsi" w:hAnsiTheme="majorHAnsi"/>
        </w:rPr>
        <w:t xml:space="preserve">13,2 </w:t>
      </w:r>
      <w:r w:rsidR="00707CCC" w:rsidRPr="006B0D22">
        <w:rPr>
          <w:rFonts w:asciiTheme="majorHAnsi" w:hAnsiTheme="majorHAnsi"/>
        </w:rPr>
        <w:t xml:space="preserve"> tisuća eura</w:t>
      </w:r>
      <w:r w:rsidRPr="006B0D22">
        <w:rPr>
          <w:rFonts w:asciiTheme="majorHAnsi" w:hAnsiTheme="majorHAnsi"/>
        </w:rPr>
        <w:t>, a odnose se na obveze za isplatu plaće za prosinac 202</w:t>
      </w:r>
      <w:r w:rsidR="006B0D22" w:rsidRPr="006B0D22">
        <w:rPr>
          <w:rFonts w:asciiTheme="majorHAnsi" w:hAnsiTheme="majorHAnsi"/>
        </w:rPr>
        <w:t>4</w:t>
      </w:r>
      <w:r w:rsidRPr="006B0D22">
        <w:rPr>
          <w:rFonts w:asciiTheme="majorHAnsi" w:hAnsiTheme="majorHAnsi"/>
        </w:rPr>
        <w:t>. godine</w:t>
      </w:r>
      <w:r w:rsidR="00C2333D" w:rsidRPr="006B0D22">
        <w:rPr>
          <w:rFonts w:asciiTheme="majorHAnsi" w:hAnsiTheme="majorHAnsi"/>
        </w:rPr>
        <w:t>;</w:t>
      </w:r>
      <w:r w:rsidRPr="006B0D22">
        <w:rPr>
          <w:rFonts w:asciiTheme="majorHAnsi" w:hAnsiTheme="majorHAnsi"/>
        </w:rPr>
        <w:t xml:space="preserve"> </w:t>
      </w:r>
    </w:p>
    <w:p w14:paraId="7361AF4B" w14:textId="137B3A8C" w:rsidR="00393CB0" w:rsidRPr="006B0D22" w:rsidRDefault="00393CB0" w:rsidP="00393CB0">
      <w:pPr>
        <w:pStyle w:val="Odlomakpopisa2"/>
        <w:numPr>
          <w:ilvl w:val="0"/>
          <w:numId w:val="24"/>
        </w:numPr>
        <w:jc w:val="both"/>
        <w:rPr>
          <w:rFonts w:asciiTheme="majorHAnsi" w:hAnsiTheme="majorHAnsi"/>
        </w:rPr>
      </w:pPr>
      <w:r w:rsidRPr="006B0D22">
        <w:rPr>
          <w:rFonts w:asciiTheme="majorHAnsi" w:hAnsiTheme="majorHAnsi"/>
        </w:rPr>
        <w:t xml:space="preserve">obveze za poreze, doprinose i druga javna davanja u visini od </w:t>
      </w:r>
      <w:r w:rsidR="006B0D22" w:rsidRPr="006B0D22">
        <w:rPr>
          <w:rFonts w:asciiTheme="majorHAnsi" w:hAnsiTheme="majorHAnsi"/>
        </w:rPr>
        <w:t>14,3</w:t>
      </w:r>
      <w:r w:rsidR="00C2333D" w:rsidRPr="006B0D22">
        <w:rPr>
          <w:rFonts w:asciiTheme="majorHAnsi" w:hAnsiTheme="majorHAnsi"/>
        </w:rPr>
        <w:t xml:space="preserve"> tisu</w:t>
      </w:r>
      <w:r w:rsidR="00707CCC" w:rsidRPr="006B0D22">
        <w:rPr>
          <w:rFonts w:asciiTheme="majorHAnsi" w:hAnsiTheme="majorHAnsi"/>
        </w:rPr>
        <w:t>ća eura</w:t>
      </w:r>
      <w:r w:rsidRPr="006B0D22">
        <w:rPr>
          <w:rFonts w:asciiTheme="majorHAnsi" w:hAnsiTheme="majorHAnsi"/>
        </w:rPr>
        <w:t>, odnose se na pripadajuće poreze i doprinose po osnovu plaća za prosinac 202</w:t>
      </w:r>
      <w:r w:rsidR="006B0D22" w:rsidRPr="006B0D22">
        <w:rPr>
          <w:rFonts w:asciiTheme="majorHAnsi" w:hAnsiTheme="majorHAnsi"/>
        </w:rPr>
        <w:t>4</w:t>
      </w:r>
      <w:r w:rsidRPr="006B0D22">
        <w:rPr>
          <w:rFonts w:asciiTheme="majorHAnsi" w:hAnsiTheme="majorHAnsi"/>
        </w:rPr>
        <w:t>. godine, obvezu za PDV za 12/2</w:t>
      </w:r>
      <w:r w:rsidR="006B0D22" w:rsidRPr="006B0D22">
        <w:rPr>
          <w:rFonts w:asciiTheme="majorHAnsi" w:hAnsiTheme="majorHAnsi"/>
        </w:rPr>
        <w:t>4</w:t>
      </w:r>
      <w:r w:rsidR="00E205E6" w:rsidRPr="006B0D22">
        <w:rPr>
          <w:rFonts w:asciiTheme="majorHAnsi" w:hAnsiTheme="majorHAnsi"/>
        </w:rPr>
        <w:t xml:space="preserve">. </w:t>
      </w:r>
    </w:p>
    <w:p w14:paraId="4F57E670" w14:textId="03A896EB" w:rsidR="00534B22" w:rsidRPr="006B0D22" w:rsidRDefault="00534B22" w:rsidP="00534B22">
      <w:pPr>
        <w:pStyle w:val="Odlomakpopisa2"/>
        <w:numPr>
          <w:ilvl w:val="0"/>
          <w:numId w:val="24"/>
        </w:numPr>
        <w:jc w:val="both"/>
        <w:rPr>
          <w:rFonts w:asciiTheme="majorHAnsi" w:hAnsiTheme="majorHAnsi"/>
        </w:rPr>
      </w:pPr>
      <w:r w:rsidRPr="006B0D22">
        <w:rPr>
          <w:rFonts w:asciiTheme="majorHAnsi" w:hAnsiTheme="majorHAnsi"/>
        </w:rPr>
        <w:t xml:space="preserve">ostale kratkoročne obveze </w:t>
      </w:r>
      <w:r w:rsidR="00554578" w:rsidRPr="006B0D22">
        <w:rPr>
          <w:rFonts w:asciiTheme="majorHAnsi" w:hAnsiTheme="majorHAnsi"/>
        </w:rPr>
        <w:t>iznose 123 tisuća eura a odnose se na obveze temeljem ugovora o koncesiji 119,1 tisuća eura i ostale tekuće obveze 4 tisuće eura</w:t>
      </w:r>
      <w:r w:rsidR="00BE3718" w:rsidRPr="006B0D22">
        <w:rPr>
          <w:rFonts w:asciiTheme="majorHAnsi" w:hAnsiTheme="majorHAnsi"/>
        </w:rPr>
        <w:t xml:space="preserve"> (</w:t>
      </w:r>
      <w:r w:rsidR="003216F4" w:rsidRPr="006B0D22">
        <w:rPr>
          <w:rFonts w:asciiTheme="majorHAnsi" w:hAnsiTheme="majorHAnsi"/>
        </w:rPr>
        <w:t>iznos možebitne obaveze za povrat  pdv-a temeljem raskida ugovora sa Opstanak d.o.o)</w:t>
      </w:r>
    </w:p>
    <w:p w14:paraId="3663C86E" w14:textId="77777777" w:rsidR="00C2333D" w:rsidRPr="00082B43" w:rsidRDefault="00C2333D" w:rsidP="00C2333D">
      <w:pPr>
        <w:pStyle w:val="Odlomakpopisa2"/>
        <w:jc w:val="both"/>
        <w:rPr>
          <w:rFonts w:asciiTheme="majorHAnsi" w:hAnsiTheme="majorHAnsi"/>
          <w:highlight w:val="yellow"/>
        </w:rPr>
      </w:pPr>
    </w:p>
    <w:p w14:paraId="67F8F03F" w14:textId="5FF0CC45" w:rsidR="00C96486" w:rsidRPr="006B0D22" w:rsidRDefault="00E06759" w:rsidP="00C96486">
      <w:pPr>
        <w:pStyle w:val="Odlomakpopisa2"/>
        <w:ind w:left="0"/>
        <w:jc w:val="both"/>
        <w:rPr>
          <w:rFonts w:asciiTheme="majorHAnsi" w:hAnsiTheme="majorHAnsi"/>
        </w:rPr>
      </w:pPr>
      <w:r w:rsidRPr="006B0D22">
        <w:rPr>
          <w:rFonts w:asciiTheme="majorHAnsi" w:hAnsiTheme="majorHAnsi"/>
        </w:rPr>
        <w:t>U</w:t>
      </w:r>
      <w:r w:rsidR="00393CB0" w:rsidRPr="006B0D22">
        <w:rPr>
          <w:rFonts w:asciiTheme="majorHAnsi" w:hAnsiTheme="majorHAnsi"/>
        </w:rPr>
        <w:t>kupno evidentiran</w:t>
      </w:r>
      <w:r w:rsidRPr="006B0D22">
        <w:rPr>
          <w:rFonts w:asciiTheme="majorHAnsi" w:hAnsiTheme="majorHAnsi"/>
        </w:rPr>
        <w:t>e</w:t>
      </w:r>
      <w:r w:rsidR="00393CB0" w:rsidRPr="006B0D22">
        <w:rPr>
          <w:rFonts w:asciiTheme="majorHAnsi" w:hAnsiTheme="majorHAnsi"/>
        </w:rPr>
        <w:t xml:space="preserve"> obvez</w:t>
      </w:r>
      <w:r w:rsidRPr="006B0D22">
        <w:rPr>
          <w:rFonts w:asciiTheme="majorHAnsi" w:hAnsiTheme="majorHAnsi"/>
        </w:rPr>
        <w:t>e</w:t>
      </w:r>
      <w:r w:rsidR="00393CB0" w:rsidRPr="006B0D22">
        <w:rPr>
          <w:rFonts w:asciiTheme="majorHAnsi" w:hAnsiTheme="majorHAnsi"/>
        </w:rPr>
        <w:t xml:space="preserve"> prema dobavljačima iznos</w:t>
      </w:r>
      <w:r w:rsidRPr="006B0D22">
        <w:rPr>
          <w:rFonts w:asciiTheme="majorHAnsi" w:hAnsiTheme="majorHAnsi"/>
        </w:rPr>
        <w:t>e</w:t>
      </w:r>
      <w:r w:rsidR="00393CB0" w:rsidRPr="006B0D22">
        <w:rPr>
          <w:rFonts w:asciiTheme="majorHAnsi" w:hAnsiTheme="majorHAnsi"/>
        </w:rPr>
        <w:t xml:space="preserve"> od </w:t>
      </w:r>
      <w:r w:rsidR="006B0D22" w:rsidRPr="006B0D22">
        <w:rPr>
          <w:rFonts w:asciiTheme="majorHAnsi" w:hAnsiTheme="majorHAnsi"/>
        </w:rPr>
        <w:t>12,9</w:t>
      </w:r>
      <w:r w:rsidRPr="006B0D22">
        <w:rPr>
          <w:rFonts w:asciiTheme="majorHAnsi" w:hAnsiTheme="majorHAnsi"/>
        </w:rPr>
        <w:t xml:space="preserve"> tisuća </w:t>
      </w:r>
      <w:r w:rsidR="00707CCC" w:rsidRPr="006B0D22">
        <w:rPr>
          <w:rFonts w:asciiTheme="majorHAnsi" w:hAnsiTheme="majorHAnsi"/>
        </w:rPr>
        <w:t>eura</w:t>
      </w:r>
      <w:r w:rsidRPr="006B0D22">
        <w:rPr>
          <w:rFonts w:asciiTheme="majorHAnsi" w:hAnsiTheme="majorHAnsi"/>
        </w:rPr>
        <w:t xml:space="preserve"> (202</w:t>
      </w:r>
      <w:r w:rsidR="006B0D22" w:rsidRPr="006B0D22">
        <w:rPr>
          <w:rFonts w:asciiTheme="majorHAnsi" w:hAnsiTheme="majorHAnsi"/>
        </w:rPr>
        <w:t>3</w:t>
      </w:r>
      <w:r w:rsidRPr="006B0D22">
        <w:rPr>
          <w:rFonts w:asciiTheme="majorHAnsi" w:hAnsiTheme="majorHAnsi"/>
        </w:rPr>
        <w:t xml:space="preserve">: </w:t>
      </w:r>
      <w:r w:rsidR="006B0D22" w:rsidRPr="006B0D22">
        <w:rPr>
          <w:rFonts w:asciiTheme="majorHAnsi" w:hAnsiTheme="majorHAnsi"/>
        </w:rPr>
        <w:t>21,3</w:t>
      </w:r>
      <w:r w:rsidR="00A33F7B" w:rsidRPr="006B0D22">
        <w:rPr>
          <w:rFonts w:asciiTheme="majorHAnsi" w:hAnsiTheme="majorHAnsi"/>
        </w:rPr>
        <w:t xml:space="preserve"> tisuća </w:t>
      </w:r>
      <w:r w:rsidR="00707CCC" w:rsidRPr="006B0D22">
        <w:rPr>
          <w:rFonts w:asciiTheme="majorHAnsi" w:hAnsiTheme="majorHAnsi"/>
        </w:rPr>
        <w:t>eura</w:t>
      </w:r>
      <w:r w:rsidRPr="006B0D22">
        <w:rPr>
          <w:rFonts w:asciiTheme="majorHAnsi" w:hAnsiTheme="majorHAnsi"/>
        </w:rPr>
        <w:t>)</w:t>
      </w:r>
      <w:r w:rsidR="006B0D22">
        <w:rPr>
          <w:rFonts w:asciiTheme="majorHAnsi" w:hAnsiTheme="majorHAnsi"/>
        </w:rPr>
        <w:t xml:space="preserve"> od kojih je 12,7 tisuća eura nedospjelih obveza, što ukazuje na uredno i pravodobno podmirenje obveza</w:t>
      </w:r>
      <w:r w:rsidR="00393CB0" w:rsidRPr="006B0D22">
        <w:rPr>
          <w:rFonts w:asciiTheme="majorHAnsi" w:hAnsiTheme="majorHAnsi"/>
        </w:rPr>
        <w:t>. Njihova struktura</w:t>
      </w:r>
      <w:r w:rsidR="006B0D22">
        <w:rPr>
          <w:rFonts w:asciiTheme="majorHAnsi" w:hAnsiTheme="majorHAnsi"/>
        </w:rPr>
        <w:t xml:space="preserve"> po dobavljačima</w:t>
      </w:r>
      <w:r w:rsidR="00393CB0" w:rsidRPr="006B0D22">
        <w:rPr>
          <w:rFonts w:asciiTheme="majorHAnsi" w:hAnsiTheme="majorHAnsi"/>
        </w:rPr>
        <w:t xml:space="preserve"> </w:t>
      </w:r>
      <w:r w:rsidR="006B0D22">
        <w:rPr>
          <w:rFonts w:asciiTheme="majorHAnsi" w:hAnsiTheme="majorHAnsi"/>
        </w:rPr>
        <w:t>prikazana</w:t>
      </w:r>
      <w:r w:rsidR="00393CB0" w:rsidRPr="006B0D22">
        <w:rPr>
          <w:rFonts w:asciiTheme="majorHAnsi" w:hAnsiTheme="majorHAnsi"/>
        </w:rPr>
        <w:t xml:space="preserve"> u nastavku.</w:t>
      </w:r>
    </w:p>
    <w:p w14:paraId="42DEFDD6" w14:textId="15A89AC1" w:rsidR="009907E1" w:rsidRPr="006B0D22" w:rsidRDefault="009907E1" w:rsidP="00C96486">
      <w:pPr>
        <w:pStyle w:val="Odlomakpopisa2"/>
        <w:ind w:left="0"/>
        <w:jc w:val="both"/>
        <w:rPr>
          <w:rFonts w:asciiTheme="majorHAnsi" w:hAnsiTheme="majorHAnsi"/>
        </w:rPr>
      </w:pPr>
    </w:p>
    <w:p w14:paraId="0045A872" w14:textId="6EA50A17" w:rsidR="00E06759" w:rsidRPr="00DC5C42" w:rsidRDefault="006B0D22" w:rsidP="00C96486">
      <w:pPr>
        <w:pStyle w:val="Odlomakpopisa2"/>
        <w:ind w:left="0"/>
        <w:jc w:val="both"/>
        <w:rPr>
          <w:rFonts w:asciiTheme="majorHAnsi" w:hAnsiTheme="majorHAnsi"/>
        </w:rPr>
      </w:pPr>
      <w:r w:rsidRPr="00DC5C42">
        <w:rPr>
          <w:noProof/>
        </w:rPr>
        <w:drawing>
          <wp:inline distT="0" distB="0" distL="0" distR="0" wp14:anchorId="39A8C8C5" wp14:editId="229B2546">
            <wp:extent cx="5760720" cy="1695450"/>
            <wp:effectExtent l="0" t="0" r="0" b="0"/>
            <wp:docPr id="919870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47F27" w14:textId="49011D5D" w:rsidR="009907E1" w:rsidRPr="00DC5C42" w:rsidRDefault="009907E1" w:rsidP="0065041A">
      <w:pPr>
        <w:pStyle w:val="Standard"/>
        <w:spacing w:after="0"/>
        <w:rPr>
          <w:rFonts w:ascii="Cambria" w:hAnsi="Cambria" w:cs="Arial"/>
          <w:b/>
          <w:noProof/>
          <w:color w:val="262626"/>
          <w:szCs w:val="18"/>
        </w:rPr>
      </w:pPr>
    </w:p>
    <w:p w14:paraId="582E34D1" w14:textId="2822851C" w:rsidR="0065041A" w:rsidRPr="00DC5C42" w:rsidRDefault="0065041A" w:rsidP="0065041A">
      <w:pPr>
        <w:pStyle w:val="Standard"/>
        <w:spacing w:after="0"/>
        <w:rPr>
          <w:rFonts w:ascii="Cambria" w:hAnsi="Cambria" w:cs="Arial"/>
          <w:b/>
          <w:noProof/>
          <w:color w:val="262626"/>
          <w:szCs w:val="18"/>
        </w:rPr>
      </w:pPr>
      <w:r w:rsidRPr="00DC5C42">
        <w:rPr>
          <w:rFonts w:ascii="Cambria" w:hAnsi="Cambria" w:cs="Arial"/>
          <w:b/>
          <w:noProof/>
          <w:color w:val="262626"/>
          <w:szCs w:val="18"/>
        </w:rPr>
        <w:lastRenderedPageBreak/>
        <w:t>Izvještaj 3.</w:t>
      </w:r>
    </w:p>
    <w:p w14:paraId="7FAD2531" w14:textId="77777777" w:rsidR="0065041A" w:rsidRPr="00DC5C42" w:rsidRDefault="0065041A" w:rsidP="0065041A">
      <w:pPr>
        <w:pStyle w:val="Standard"/>
        <w:pBdr>
          <w:bottom w:val="single" w:sz="18" w:space="1" w:color="000080"/>
        </w:pBdr>
        <w:spacing w:after="0" w:line="360" w:lineRule="auto"/>
        <w:rPr>
          <w:rFonts w:ascii="Cambria" w:hAnsi="Cambria" w:cs="Arial"/>
          <w:b/>
          <w:noProof/>
          <w:color w:val="262626"/>
          <w:sz w:val="40"/>
          <w:szCs w:val="26"/>
        </w:rPr>
      </w:pPr>
      <w:r w:rsidRPr="00DC5C42">
        <w:rPr>
          <w:rFonts w:ascii="Cambria" w:hAnsi="Cambria" w:cs="Arial"/>
          <w:b/>
          <w:noProof/>
          <w:color w:val="262626"/>
          <w:sz w:val="40"/>
          <w:szCs w:val="26"/>
        </w:rPr>
        <w:t>PRIHODI I RASHODI</w:t>
      </w:r>
    </w:p>
    <w:p w14:paraId="7A304A1E" w14:textId="77777777" w:rsidR="00D46248" w:rsidRPr="00DC5C42" w:rsidRDefault="00D46248" w:rsidP="0065041A">
      <w:pPr>
        <w:pStyle w:val="Standard"/>
        <w:spacing w:after="0" w:line="240" w:lineRule="auto"/>
        <w:rPr>
          <w:rFonts w:ascii="Cambria" w:hAnsi="Cambria"/>
          <w:noProof/>
        </w:rPr>
      </w:pPr>
    </w:p>
    <w:p w14:paraId="572AE4AC" w14:textId="681DBD2F" w:rsidR="00D46248" w:rsidRPr="00DC5C42" w:rsidRDefault="00EF7D31" w:rsidP="0065041A">
      <w:pPr>
        <w:pStyle w:val="Standard"/>
        <w:spacing w:after="0" w:line="240" w:lineRule="auto"/>
        <w:rPr>
          <w:rFonts w:ascii="Cambria" w:hAnsi="Cambria"/>
          <w:noProof/>
        </w:rPr>
      </w:pPr>
      <w:r w:rsidRPr="00DC5C42">
        <w:rPr>
          <w:rFonts w:ascii="Cambria" w:hAnsi="Cambria"/>
          <w:noProof/>
        </w:rPr>
        <w:drawing>
          <wp:inline distT="0" distB="0" distL="0" distR="0" wp14:anchorId="51C93A12" wp14:editId="4D7DA487">
            <wp:extent cx="5511165" cy="3243580"/>
            <wp:effectExtent l="0" t="0" r="0" b="0"/>
            <wp:docPr id="210636348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8BEE4" w14:textId="148F46A9" w:rsidR="0065041A" w:rsidRPr="00DC5C42" w:rsidRDefault="0065041A" w:rsidP="0065041A">
      <w:pPr>
        <w:pStyle w:val="Standard"/>
        <w:spacing w:after="0" w:line="240" w:lineRule="auto"/>
        <w:rPr>
          <w:rFonts w:ascii="Cambria" w:hAnsi="Cambria"/>
          <w:noProof/>
        </w:rPr>
      </w:pPr>
    </w:p>
    <w:p w14:paraId="059E3CB4" w14:textId="71D7C0E6" w:rsidR="002168A8" w:rsidRPr="00DC5C42" w:rsidRDefault="0030076E" w:rsidP="0030076E">
      <w:pPr>
        <w:pStyle w:val="Odlomakpopisa"/>
        <w:ind w:left="0"/>
        <w:jc w:val="right"/>
        <w:rPr>
          <w:i/>
          <w:iCs/>
          <w:color w:val="808080" w:themeColor="background1" w:themeShade="80"/>
          <w:sz w:val="18"/>
          <w:szCs w:val="18"/>
        </w:rPr>
      </w:pPr>
      <w:r w:rsidRPr="00DC5C42">
        <w:rPr>
          <w:i/>
          <w:iCs/>
          <w:color w:val="808080" w:themeColor="background1" w:themeShade="80"/>
          <w:sz w:val="18"/>
          <w:szCs w:val="18"/>
        </w:rPr>
        <w:t>* operativni rezultat = poslovni prihodi - poslovni rashodi</w:t>
      </w:r>
    </w:p>
    <w:p w14:paraId="7D10240C" w14:textId="77777777" w:rsidR="0030076E" w:rsidRPr="00DC5C42" w:rsidRDefault="0030076E" w:rsidP="0030076E">
      <w:pPr>
        <w:pStyle w:val="Odlomakpopisa"/>
        <w:ind w:left="0"/>
        <w:jc w:val="right"/>
        <w:rPr>
          <w:rFonts w:asciiTheme="majorHAnsi" w:hAnsiTheme="majorHAnsi"/>
          <w:b/>
          <w:i/>
          <w:iCs/>
          <w:noProof/>
          <w:color w:val="808080" w:themeColor="background1" w:themeShade="80"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2168A8" w:rsidRPr="00DC5C42" w14:paraId="5C83247D" w14:textId="77777777" w:rsidTr="0090482D">
        <w:trPr>
          <w:trHeight w:val="397"/>
        </w:trPr>
        <w:tc>
          <w:tcPr>
            <w:tcW w:w="9638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7E90" w14:textId="77777777" w:rsidR="002168A8" w:rsidRPr="00DC5C42" w:rsidRDefault="002168A8" w:rsidP="002168A8">
            <w:pPr>
              <w:pStyle w:val="Standard"/>
              <w:spacing w:after="0"/>
              <w:rPr>
                <w:rFonts w:ascii="Cambria" w:hAnsi="Cambria" w:cs="Arial"/>
                <w:b/>
                <w:noProof/>
                <w:color w:val="262626"/>
                <w:lang w:eastAsia="en-US"/>
              </w:rPr>
            </w:pPr>
            <w:r w:rsidRPr="00DC5C42">
              <w:rPr>
                <w:rFonts w:ascii="Cambria" w:hAnsi="Cambria" w:cs="Arial"/>
                <w:b/>
                <w:noProof/>
                <w:color w:val="262626"/>
                <w:lang w:eastAsia="en-US"/>
              </w:rPr>
              <w:t>Prihodi</w:t>
            </w:r>
          </w:p>
        </w:tc>
      </w:tr>
    </w:tbl>
    <w:p w14:paraId="2AF5B7AD" w14:textId="77777777" w:rsidR="004A59BF" w:rsidRPr="00DC5C42" w:rsidRDefault="004A59BF" w:rsidP="002053D2">
      <w:pPr>
        <w:pStyle w:val="Odlomakpopisa2"/>
        <w:ind w:left="0"/>
        <w:jc w:val="both"/>
        <w:rPr>
          <w:rFonts w:asciiTheme="majorHAnsi" w:hAnsiTheme="majorHAnsi"/>
          <w:noProof/>
        </w:rPr>
      </w:pPr>
    </w:p>
    <w:p w14:paraId="018A3986" w14:textId="29DF4325" w:rsidR="002563C6" w:rsidRPr="00DC5C42" w:rsidRDefault="00D46248" w:rsidP="000827E8">
      <w:pPr>
        <w:pStyle w:val="Odlomakpopisa2"/>
        <w:ind w:left="0"/>
        <w:jc w:val="both"/>
        <w:rPr>
          <w:rFonts w:asciiTheme="majorHAnsi" w:hAnsiTheme="majorHAnsi"/>
        </w:rPr>
      </w:pPr>
      <w:r w:rsidRPr="00DC5C42">
        <w:rPr>
          <w:rFonts w:asciiTheme="majorHAnsi" w:hAnsiTheme="majorHAnsi"/>
        </w:rPr>
        <w:t>Tijekom 202</w:t>
      </w:r>
      <w:r w:rsidR="00EF7D31" w:rsidRPr="00DC5C42">
        <w:rPr>
          <w:rFonts w:asciiTheme="majorHAnsi" w:hAnsiTheme="majorHAnsi"/>
        </w:rPr>
        <w:t>4</w:t>
      </w:r>
      <w:r w:rsidRPr="00DC5C42">
        <w:rPr>
          <w:rFonts w:asciiTheme="majorHAnsi" w:hAnsiTheme="majorHAnsi"/>
        </w:rPr>
        <w:t xml:space="preserve">. godine Društvo je ostvarilo </w:t>
      </w:r>
      <w:r w:rsidR="00EF7D31" w:rsidRPr="00DC5C42">
        <w:rPr>
          <w:rFonts w:asciiTheme="majorHAnsi" w:hAnsiTheme="majorHAnsi"/>
          <w:b/>
          <w:bCs/>
        </w:rPr>
        <w:t>466</w:t>
      </w:r>
      <w:r w:rsidR="00ED3F9C" w:rsidRPr="00DC5C42">
        <w:rPr>
          <w:rFonts w:asciiTheme="majorHAnsi" w:hAnsiTheme="majorHAnsi"/>
          <w:b/>
          <w:bCs/>
        </w:rPr>
        <w:t xml:space="preserve"> tisuća eura </w:t>
      </w:r>
      <w:r w:rsidR="009D1BE2" w:rsidRPr="00DC5C42">
        <w:rPr>
          <w:rFonts w:asciiTheme="majorHAnsi" w:hAnsiTheme="majorHAnsi"/>
        </w:rPr>
        <w:t>ukupnih prihoda (</w:t>
      </w:r>
      <w:r w:rsidR="00ED3F9C" w:rsidRPr="00DC5C42">
        <w:rPr>
          <w:rFonts w:asciiTheme="majorHAnsi" w:hAnsiTheme="majorHAnsi"/>
        </w:rPr>
        <w:t>202</w:t>
      </w:r>
      <w:r w:rsidR="00EF7D31" w:rsidRPr="00DC5C42">
        <w:rPr>
          <w:rFonts w:asciiTheme="majorHAnsi" w:hAnsiTheme="majorHAnsi"/>
        </w:rPr>
        <w:t>3</w:t>
      </w:r>
      <w:r w:rsidR="00ED3F9C" w:rsidRPr="00DC5C42">
        <w:rPr>
          <w:rFonts w:asciiTheme="majorHAnsi" w:hAnsiTheme="majorHAnsi"/>
        </w:rPr>
        <w:t xml:space="preserve">: </w:t>
      </w:r>
      <w:r w:rsidR="00EF7D31" w:rsidRPr="00DC5C42">
        <w:rPr>
          <w:rFonts w:asciiTheme="majorHAnsi" w:hAnsiTheme="majorHAnsi"/>
          <w:b/>
          <w:bCs/>
        </w:rPr>
        <w:t>577 tisuća</w:t>
      </w:r>
      <w:r w:rsidR="00ED3F9C" w:rsidRPr="00DC5C42">
        <w:rPr>
          <w:rFonts w:asciiTheme="majorHAnsi" w:hAnsiTheme="majorHAnsi"/>
          <w:b/>
          <w:bCs/>
        </w:rPr>
        <w:t xml:space="preserve"> milijuna eura</w:t>
      </w:r>
      <w:r w:rsidR="009D1BE2" w:rsidRPr="00DC5C42">
        <w:rPr>
          <w:rFonts w:asciiTheme="majorHAnsi" w:hAnsiTheme="majorHAnsi"/>
          <w:b/>
          <w:bCs/>
        </w:rPr>
        <w:t>)</w:t>
      </w:r>
      <w:r w:rsidR="002563C6" w:rsidRPr="00DC5C42">
        <w:rPr>
          <w:rFonts w:asciiTheme="majorHAnsi" w:hAnsiTheme="majorHAnsi"/>
        </w:rPr>
        <w:t xml:space="preserve"> </w:t>
      </w:r>
      <w:r w:rsidRPr="00DC5C42">
        <w:rPr>
          <w:rFonts w:asciiTheme="majorHAnsi" w:hAnsiTheme="majorHAnsi"/>
        </w:rPr>
        <w:t xml:space="preserve">što čini </w:t>
      </w:r>
      <w:r w:rsidR="00ED3F9C" w:rsidRPr="00DC5C42">
        <w:rPr>
          <w:rFonts w:asciiTheme="majorHAnsi" w:hAnsiTheme="majorHAnsi"/>
        </w:rPr>
        <w:t>pad</w:t>
      </w:r>
      <w:r w:rsidRPr="00DC5C42">
        <w:rPr>
          <w:rFonts w:asciiTheme="majorHAnsi" w:hAnsiTheme="majorHAnsi"/>
        </w:rPr>
        <w:t xml:space="preserve"> od </w:t>
      </w:r>
      <w:r w:rsidR="00EF7D31" w:rsidRPr="00DC5C42">
        <w:rPr>
          <w:rFonts w:asciiTheme="majorHAnsi" w:hAnsiTheme="majorHAnsi"/>
        </w:rPr>
        <w:t>19</w:t>
      </w:r>
      <w:r w:rsidRPr="00DC5C42">
        <w:rPr>
          <w:rFonts w:asciiTheme="majorHAnsi" w:hAnsiTheme="majorHAnsi"/>
        </w:rPr>
        <w:t xml:space="preserve">% u odnosu na prethodnu godinu. </w:t>
      </w:r>
    </w:p>
    <w:p w14:paraId="2FCE993D" w14:textId="23D996BF" w:rsidR="00CB4CF8" w:rsidRPr="00DC5C42" w:rsidRDefault="00CB4CF8" w:rsidP="000827E8">
      <w:pPr>
        <w:pStyle w:val="Odlomakpopisa2"/>
        <w:ind w:left="0"/>
        <w:jc w:val="both"/>
        <w:rPr>
          <w:rFonts w:asciiTheme="majorHAnsi" w:hAnsiTheme="majorHAnsi"/>
        </w:rPr>
      </w:pPr>
    </w:p>
    <w:p w14:paraId="6C7D7354" w14:textId="68DE342B" w:rsidR="00D46248" w:rsidRPr="00EF7D31" w:rsidRDefault="00CB4CF8" w:rsidP="000827E8">
      <w:pPr>
        <w:pStyle w:val="Odlomakpopisa2"/>
        <w:ind w:left="0"/>
        <w:jc w:val="both"/>
      </w:pPr>
      <w:r w:rsidRPr="00DC5C42">
        <w:rPr>
          <w:rFonts w:asciiTheme="majorHAnsi" w:hAnsiTheme="majorHAnsi"/>
        </w:rPr>
        <w:t>Ukupne prihode čine poslovni prihodi i financijski prihodi.</w:t>
      </w:r>
      <w:r w:rsidR="00F86AAF" w:rsidRPr="00DC5C42">
        <w:rPr>
          <w:rFonts w:asciiTheme="majorHAnsi" w:hAnsiTheme="majorHAnsi"/>
        </w:rPr>
        <w:t xml:space="preserve"> </w:t>
      </w:r>
      <w:r w:rsidR="00D46248" w:rsidRPr="00DC5C42">
        <w:t xml:space="preserve">Razrada </w:t>
      </w:r>
      <w:r w:rsidR="00D46248" w:rsidRPr="00DC5C42">
        <w:rPr>
          <w:b/>
          <w:bCs/>
        </w:rPr>
        <w:t>poslovnih prihoda</w:t>
      </w:r>
      <w:r w:rsidR="00D46248" w:rsidRPr="00DC5C42">
        <w:t xml:space="preserve"> </w:t>
      </w:r>
      <w:r w:rsidR="00F86AAF" w:rsidRPr="00DC5C42">
        <w:t xml:space="preserve">tabelarno je prikazana </w:t>
      </w:r>
      <w:r w:rsidR="00D46248" w:rsidRPr="00DC5C42">
        <w:t>u nastavku</w:t>
      </w:r>
      <w:r w:rsidR="00C01B2C" w:rsidRPr="00DC5C42">
        <w:t>.</w:t>
      </w:r>
      <w:r w:rsidR="00DE73A2" w:rsidRPr="00EF7D31">
        <w:t xml:space="preserve"> </w:t>
      </w:r>
    </w:p>
    <w:p w14:paraId="5F721AB7" w14:textId="77777777" w:rsidR="00C01B2C" w:rsidRPr="00082B43" w:rsidRDefault="00C01B2C" w:rsidP="000827E8">
      <w:pPr>
        <w:pStyle w:val="Odlomakpopisa2"/>
        <w:ind w:left="0"/>
        <w:jc w:val="both"/>
        <w:rPr>
          <w:highlight w:val="yellow"/>
        </w:rPr>
      </w:pPr>
    </w:p>
    <w:p w14:paraId="11811D30" w14:textId="5ED4C684" w:rsidR="00F86AAF" w:rsidRPr="00082B43" w:rsidRDefault="00C4115D" w:rsidP="000827E8">
      <w:pPr>
        <w:pStyle w:val="Odlomakpopisa2"/>
        <w:ind w:left="0"/>
        <w:jc w:val="both"/>
        <w:rPr>
          <w:highlight w:val="yellow"/>
        </w:rPr>
      </w:pPr>
      <w:r w:rsidRPr="00C4115D">
        <w:rPr>
          <w:noProof/>
        </w:rPr>
        <w:drawing>
          <wp:inline distT="0" distB="0" distL="0" distR="0" wp14:anchorId="5ED12870" wp14:editId="54303EF8">
            <wp:extent cx="5760720" cy="2337435"/>
            <wp:effectExtent l="0" t="0" r="0" b="5715"/>
            <wp:docPr id="48723569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5C24F" w14:textId="3A69E20C" w:rsidR="00D12573" w:rsidRPr="00676829" w:rsidRDefault="00C4115D" w:rsidP="00D06A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P</w:t>
      </w:r>
      <w:r w:rsidR="002563C6" w:rsidRPr="00C4115D">
        <w:rPr>
          <w:rFonts w:asciiTheme="majorHAnsi" w:hAnsiTheme="majorHAnsi"/>
        </w:rPr>
        <w:t>rihodi od pružanja usluga biljež</w:t>
      </w:r>
      <w:r w:rsidR="00686C87" w:rsidRPr="00C4115D">
        <w:rPr>
          <w:rFonts w:asciiTheme="majorHAnsi" w:hAnsiTheme="majorHAnsi"/>
        </w:rPr>
        <w:t>e</w:t>
      </w:r>
      <w:r w:rsidR="002563C6" w:rsidRPr="00C4115D">
        <w:rPr>
          <w:rFonts w:asciiTheme="majorHAnsi" w:hAnsiTheme="majorHAnsi"/>
        </w:rPr>
        <w:t xml:space="preserve"> </w:t>
      </w:r>
      <w:r w:rsidR="00D12573" w:rsidRPr="00C4115D">
        <w:rPr>
          <w:rFonts w:asciiTheme="majorHAnsi" w:hAnsiTheme="majorHAnsi"/>
        </w:rPr>
        <w:t>pad</w:t>
      </w:r>
      <w:r w:rsidR="002563C6" w:rsidRPr="00C4115D">
        <w:rPr>
          <w:rFonts w:asciiTheme="majorHAnsi" w:hAnsiTheme="majorHAnsi"/>
        </w:rPr>
        <w:t xml:space="preserve"> od </w:t>
      </w:r>
      <w:r w:rsidRPr="00C4115D">
        <w:rPr>
          <w:rFonts w:asciiTheme="majorHAnsi" w:hAnsiTheme="majorHAnsi"/>
        </w:rPr>
        <w:t>20</w:t>
      </w:r>
      <w:r w:rsidR="002563C6" w:rsidRPr="00C4115D">
        <w:rPr>
          <w:rFonts w:asciiTheme="majorHAnsi" w:hAnsiTheme="majorHAnsi"/>
        </w:rPr>
        <w:t xml:space="preserve">% na </w:t>
      </w:r>
      <w:r w:rsidRPr="00C4115D">
        <w:rPr>
          <w:rFonts w:asciiTheme="majorHAnsi" w:hAnsiTheme="majorHAnsi"/>
        </w:rPr>
        <w:t>450,2</w:t>
      </w:r>
      <w:r w:rsidR="00D12573" w:rsidRPr="00C4115D">
        <w:rPr>
          <w:rFonts w:asciiTheme="majorHAnsi" w:hAnsiTheme="majorHAnsi"/>
        </w:rPr>
        <w:t xml:space="preserve"> tisuća eura</w:t>
      </w:r>
      <w:r w:rsidR="002563C6" w:rsidRPr="00C4115D">
        <w:rPr>
          <w:rFonts w:asciiTheme="majorHAnsi" w:hAnsiTheme="majorHAnsi"/>
        </w:rPr>
        <w:t xml:space="preserve"> (202</w:t>
      </w:r>
      <w:r w:rsidRPr="00C4115D">
        <w:rPr>
          <w:rFonts w:asciiTheme="majorHAnsi" w:hAnsiTheme="majorHAnsi"/>
        </w:rPr>
        <w:t>3</w:t>
      </w:r>
      <w:r w:rsidR="002563C6" w:rsidRPr="00C4115D">
        <w:rPr>
          <w:rFonts w:asciiTheme="majorHAnsi" w:hAnsiTheme="majorHAnsi"/>
        </w:rPr>
        <w:t xml:space="preserve">: </w:t>
      </w:r>
      <w:r w:rsidRPr="00C4115D">
        <w:rPr>
          <w:rFonts w:asciiTheme="majorHAnsi" w:hAnsiTheme="majorHAnsi"/>
        </w:rPr>
        <w:t>560</w:t>
      </w:r>
      <w:r w:rsidR="00D12573" w:rsidRPr="00C4115D">
        <w:rPr>
          <w:rFonts w:asciiTheme="majorHAnsi" w:hAnsiTheme="majorHAnsi"/>
        </w:rPr>
        <w:t xml:space="preserve"> tisuća eura</w:t>
      </w:r>
      <w:r w:rsidR="0081171D" w:rsidRPr="00C4115D">
        <w:rPr>
          <w:rFonts w:asciiTheme="majorHAnsi" w:hAnsiTheme="majorHAnsi"/>
        </w:rPr>
        <w:t xml:space="preserve">). </w:t>
      </w:r>
      <w:r w:rsidRPr="00C4115D">
        <w:rPr>
          <w:rFonts w:asciiTheme="majorHAnsi" w:hAnsiTheme="majorHAnsi"/>
        </w:rPr>
        <w:t>Najveći utjecaj je p</w:t>
      </w:r>
      <w:r w:rsidR="00D12573" w:rsidRPr="00C4115D">
        <w:rPr>
          <w:rFonts w:asciiTheme="majorHAnsi" w:hAnsiTheme="majorHAnsi"/>
        </w:rPr>
        <w:t>ad</w:t>
      </w:r>
      <w:r w:rsidRPr="00C4115D">
        <w:rPr>
          <w:rFonts w:asciiTheme="majorHAnsi" w:hAnsiTheme="majorHAnsi"/>
        </w:rPr>
        <w:t xml:space="preserve"> prihoda usluga pretovara a </w:t>
      </w:r>
      <w:r w:rsidR="00F77D81" w:rsidRPr="00C4115D">
        <w:rPr>
          <w:rFonts w:asciiTheme="majorHAnsi" w:hAnsiTheme="majorHAnsi"/>
        </w:rPr>
        <w:t xml:space="preserve">odnosi </w:t>
      </w:r>
      <w:r w:rsidRPr="00C4115D">
        <w:rPr>
          <w:rFonts w:asciiTheme="majorHAnsi" w:hAnsiTheme="majorHAnsi"/>
        </w:rPr>
        <w:t xml:space="preserve">se </w:t>
      </w:r>
      <w:r w:rsidR="00F77D81" w:rsidRPr="00C4115D">
        <w:rPr>
          <w:rFonts w:asciiTheme="majorHAnsi" w:hAnsiTheme="majorHAnsi"/>
        </w:rPr>
        <w:t xml:space="preserve">na poslovanje s INA-om odnosno </w:t>
      </w:r>
      <w:r w:rsidR="00D12573" w:rsidRPr="00C4115D">
        <w:rPr>
          <w:rFonts w:asciiTheme="majorHAnsi" w:hAnsiTheme="majorHAnsi"/>
        </w:rPr>
        <w:t>u 202</w:t>
      </w:r>
      <w:r w:rsidRPr="00C4115D">
        <w:rPr>
          <w:rFonts w:asciiTheme="majorHAnsi" w:hAnsiTheme="majorHAnsi"/>
        </w:rPr>
        <w:t>4</w:t>
      </w:r>
      <w:r w:rsidR="00D12573" w:rsidRPr="00C4115D">
        <w:rPr>
          <w:rFonts w:asciiTheme="majorHAnsi" w:hAnsiTheme="majorHAnsi"/>
        </w:rPr>
        <w:t xml:space="preserve">. godini nije bilo aktivnosti INA-ine kampanje koja </w:t>
      </w:r>
      <w:r w:rsidRPr="00C4115D">
        <w:rPr>
          <w:rFonts w:asciiTheme="majorHAnsi" w:hAnsiTheme="majorHAnsi"/>
        </w:rPr>
        <w:t xml:space="preserve">je bila planirana </w:t>
      </w:r>
      <w:r w:rsidR="00D12573" w:rsidRPr="00C4115D">
        <w:rPr>
          <w:rFonts w:asciiTheme="majorHAnsi" w:hAnsiTheme="majorHAnsi"/>
        </w:rPr>
        <w:t xml:space="preserve">vezano za </w:t>
      </w:r>
      <w:r w:rsidR="00F77D81" w:rsidRPr="00C4115D">
        <w:rPr>
          <w:rFonts w:asciiTheme="majorHAnsi" w:hAnsiTheme="majorHAnsi"/>
        </w:rPr>
        <w:t>platform</w:t>
      </w:r>
      <w:r w:rsidR="00D12573" w:rsidRPr="00C4115D">
        <w:rPr>
          <w:rFonts w:asciiTheme="majorHAnsi" w:hAnsiTheme="majorHAnsi"/>
        </w:rPr>
        <w:t>e</w:t>
      </w:r>
      <w:r w:rsidR="00F77D81" w:rsidRPr="00C4115D">
        <w:rPr>
          <w:rFonts w:asciiTheme="majorHAnsi" w:hAnsiTheme="majorHAnsi"/>
        </w:rPr>
        <w:t xml:space="preserve"> na </w:t>
      </w:r>
      <w:r w:rsidR="00F77D81" w:rsidRPr="00676829">
        <w:rPr>
          <w:rFonts w:asciiTheme="majorHAnsi" w:hAnsiTheme="majorHAnsi"/>
        </w:rPr>
        <w:t>sjevernom Jadranu.</w:t>
      </w:r>
    </w:p>
    <w:p w14:paraId="6AD3F773" w14:textId="4637D23D" w:rsidR="00D12573" w:rsidRPr="00676829" w:rsidRDefault="00D06A42" w:rsidP="00D06A42">
      <w:pPr>
        <w:jc w:val="both"/>
        <w:rPr>
          <w:rFonts w:asciiTheme="majorHAnsi" w:hAnsiTheme="majorHAnsi"/>
        </w:rPr>
      </w:pPr>
      <w:r w:rsidRPr="00676829">
        <w:rPr>
          <w:rFonts w:asciiTheme="majorHAnsi" w:hAnsiTheme="majorHAnsi"/>
        </w:rPr>
        <w:t xml:space="preserve">Na </w:t>
      </w:r>
      <w:r w:rsidR="00D12573" w:rsidRPr="00676829">
        <w:rPr>
          <w:rFonts w:asciiTheme="majorHAnsi" w:hAnsiTheme="majorHAnsi"/>
        </w:rPr>
        <w:t>pad</w:t>
      </w:r>
      <w:r w:rsidRPr="00676829">
        <w:rPr>
          <w:rFonts w:asciiTheme="majorHAnsi" w:hAnsiTheme="majorHAnsi"/>
        </w:rPr>
        <w:t xml:space="preserve"> prihoda osim </w:t>
      </w:r>
      <w:r w:rsidR="00D12573" w:rsidRPr="00676829">
        <w:rPr>
          <w:rFonts w:asciiTheme="majorHAnsi" w:hAnsiTheme="majorHAnsi"/>
        </w:rPr>
        <w:t>pada</w:t>
      </w:r>
      <w:r w:rsidRPr="00676829">
        <w:rPr>
          <w:rFonts w:asciiTheme="majorHAnsi" w:hAnsiTheme="majorHAnsi"/>
        </w:rPr>
        <w:t xml:space="preserve"> obujma isporučenih usluga INA-i utjecali su i </w:t>
      </w:r>
      <w:r w:rsidR="00D12573" w:rsidRPr="00676829">
        <w:rPr>
          <w:rFonts w:asciiTheme="majorHAnsi" w:hAnsiTheme="majorHAnsi"/>
        </w:rPr>
        <w:t xml:space="preserve">izmjenjeni uvjeti poslovanja nakon gubitka imovine što je vidljivo na stavci prihoda od </w:t>
      </w:r>
      <w:r w:rsidR="00676829" w:rsidRPr="00676829">
        <w:rPr>
          <w:rFonts w:asciiTheme="majorHAnsi" w:hAnsiTheme="majorHAnsi"/>
        </w:rPr>
        <w:t>skladištenja,</w:t>
      </w:r>
      <w:r w:rsidR="00D12573" w:rsidRPr="00676829">
        <w:rPr>
          <w:rFonts w:asciiTheme="majorHAnsi" w:hAnsiTheme="majorHAnsi"/>
        </w:rPr>
        <w:t xml:space="preserve"> koji su ostvareni </w:t>
      </w:r>
      <w:r w:rsidR="00676829" w:rsidRPr="00676829">
        <w:rPr>
          <w:rFonts w:asciiTheme="majorHAnsi" w:hAnsiTheme="majorHAnsi"/>
        </w:rPr>
        <w:t>15</w:t>
      </w:r>
      <w:r w:rsidR="00D12573" w:rsidRPr="00676829">
        <w:rPr>
          <w:rFonts w:asciiTheme="majorHAnsi" w:hAnsiTheme="majorHAnsi"/>
        </w:rPr>
        <w:t>% niže od prethodne godine.</w:t>
      </w:r>
    </w:p>
    <w:p w14:paraId="22CF7DD0" w14:textId="5E5CCFD1" w:rsidR="008F48DB" w:rsidRPr="00676829" w:rsidRDefault="008F48DB" w:rsidP="008F48DB">
      <w:pPr>
        <w:jc w:val="both"/>
        <w:rPr>
          <w:rFonts w:asciiTheme="majorHAnsi" w:hAnsiTheme="majorHAnsi"/>
        </w:rPr>
      </w:pPr>
      <w:r w:rsidRPr="00676829">
        <w:rPr>
          <w:rFonts w:asciiTheme="majorHAnsi" w:hAnsiTheme="majorHAnsi"/>
        </w:rPr>
        <w:t>Usluge špedicije u 202</w:t>
      </w:r>
      <w:r w:rsidR="00676829" w:rsidRPr="00676829">
        <w:rPr>
          <w:rFonts w:asciiTheme="majorHAnsi" w:hAnsiTheme="majorHAnsi"/>
        </w:rPr>
        <w:t>4</w:t>
      </w:r>
      <w:r w:rsidRPr="00676829">
        <w:rPr>
          <w:rFonts w:asciiTheme="majorHAnsi" w:hAnsiTheme="majorHAnsi"/>
        </w:rPr>
        <w:t xml:space="preserve">. godini bilježe </w:t>
      </w:r>
      <w:r w:rsidR="00676829" w:rsidRPr="00676829">
        <w:rPr>
          <w:rFonts w:asciiTheme="majorHAnsi" w:hAnsiTheme="majorHAnsi"/>
        </w:rPr>
        <w:t>rast</w:t>
      </w:r>
      <w:r w:rsidR="00D12573" w:rsidRPr="00676829">
        <w:rPr>
          <w:rFonts w:asciiTheme="majorHAnsi" w:hAnsiTheme="majorHAnsi"/>
        </w:rPr>
        <w:t xml:space="preserve"> od 1</w:t>
      </w:r>
      <w:r w:rsidR="00676829" w:rsidRPr="00676829">
        <w:rPr>
          <w:rFonts w:asciiTheme="majorHAnsi" w:hAnsiTheme="majorHAnsi"/>
        </w:rPr>
        <w:t>4</w:t>
      </w:r>
      <w:r w:rsidR="00D12573" w:rsidRPr="00676829">
        <w:rPr>
          <w:rFonts w:asciiTheme="majorHAnsi" w:hAnsiTheme="majorHAnsi"/>
        </w:rPr>
        <w:t xml:space="preserve">% </w:t>
      </w:r>
      <w:r w:rsidR="00332D6A" w:rsidRPr="00676829">
        <w:rPr>
          <w:rFonts w:asciiTheme="majorHAnsi" w:hAnsiTheme="majorHAnsi"/>
        </w:rPr>
        <w:t xml:space="preserve">a iznose </w:t>
      </w:r>
      <w:r w:rsidR="00676829" w:rsidRPr="00676829">
        <w:rPr>
          <w:rFonts w:asciiTheme="majorHAnsi" w:hAnsiTheme="majorHAnsi"/>
        </w:rPr>
        <w:t>122</w:t>
      </w:r>
      <w:r w:rsidR="00332D6A" w:rsidRPr="00676829">
        <w:rPr>
          <w:rFonts w:asciiTheme="majorHAnsi" w:hAnsiTheme="majorHAnsi"/>
        </w:rPr>
        <w:t xml:space="preserve"> tisuća eura </w:t>
      </w:r>
      <w:r w:rsidRPr="00676829">
        <w:rPr>
          <w:rFonts w:asciiTheme="majorHAnsi" w:hAnsiTheme="majorHAnsi"/>
        </w:rPr>
        <w:t>(202</w:t>
      </w:r>
      <w:r w:rsidR="00676829" w:rsidRPr="00676829">
        <w:rPr>
          <w:rFonts w:asciiTheme="majorHAnsi" w:hAnsiTheme="majorHAnsi"/>
        </w:rPr>
        <w:t>3</w:t>
      </w:r>
      <w:r w:rsidRPr="00676829">
        <w:rPr>
          <w:rFonts w:asciiTheme="majorHAnsi" w:hAnsiTheme="majorHAnsi"/>
        </w:rPr>
        <w:t xml:space="preserve">: </w:t>
      </w:r>
      <w:r w:rsidR="00676829" w:rsidRPr="00676829">
        <w:rPr>
          <w:rFonts w:asciiTheme="majorHAnsi" w:hAnsiTheme="majorHAnsi"/>
        </w:rPr>
        <w:t>107,4</w:t>
      </w:r>
      <w:r w:rsidRPr="00676829">
        <w:rPr>
          <w:rFonts w:asciiTheme="majorHAnsi" w:hAnsiTheme="majorHAnsi"/>
        </w:rPr>
        <w:t xml:space="preserve"> tisuća </w:t>
      </w:r>
      <w:r w:rsidR="00332D6A" w:rsidRPr="00676829">
        <w:rPr>
          <w:rFonts w:asciiTheme="majorHAnsi" w:hAnsiTheme="majorHAnsi"/>
        </w:rPr>
        <w:t>eura</w:t>
      </w:r>
      <w:r w:rsidRPr="00676829">
        <w:rPr>
          <w:rFonts w:asciiTheme="majorHAnsi" w:hAnsiTheme="majorHAnsi"/>
        </w:rPr>
        <w:t>).</w:t>
      </w:r>
    </w:p>
    <w:p w14:paraId="18237607" w14:textId="77777777" w:rsidR="00676829" w:rsidRDefault="00676829" w:rsidP="000827E8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</w:p>
    <w:p w14:paraId="50F0FBE7" w14:textId="71524C39" w:rsidR="002563C6" w:rsidRPr="00EF0ABD" w:rsidRDefault="002563C6" w:rsidP="000827E8">
      <w:pPr>
        <w:pStyle w:val="Odlomakpopisa2"/>
        <w:ind w:left="0"/>
        <w:jc w:val="both"/>
        <w:rPr>
          <w:rFonts w:asciiTheme="majorHAnsi" w:hAnsiTheme="majorHAnsi"/>
        </w:rPr>
      </w:pPr>
      <w:r w:rsidRPr="00EF0ABD">
        <w:rPr>
          <w:rFonts w:asciiTheme="majorHAnsi" w:hAnsiTheme="majorHAnsi"/>
        </w:rPr>
        <w:t>Financijski prihodi</w:t>
      </w:r>
      <w:r w:rsidR="008D6807" w:rsidRPr="00EF0ABD">
        <w:rPr>
          <w:rFonts w:asciiTheme="majorHAnsi" w:hAnsiTheme="majorHAnsi"/>
        </w:rPr>
        <w:t xml:space="preserve"> u iznosu od </w:t>
      </w:r>
      <w:r w:rsidR="00676829" w:rsidRPr="00EF0ABD">
        <w:rPr>
          <w:rFonts w:asciiTheme="majorHAnsi" w:hAnsiTheme="majorHAnsi"/>
        </w:rPr>
        <w:t>8,7</w:t>
      </w:r>
      <w:r w:rsidR="008D6807" w:rsidRPr="00EF0ABD">
        <w:rPr>
          <w:rFonts w:asciiTheme="majorHAnsi" w:hAnsiTheme="majorHAnsi"/>
        </w:rPr>
        <w:t xml:space="preserve"> tisuća </w:t>
      </w:r>
      <w:r w:rsidR="00BF5FFB" w:rsidRPr="00EF0ABD">
        <w:rPr>
          <w:rFonts w:asciiTheme="majorHAnsi" w:hAnsiTheme="majorHAnsi"/>
        </w:rPr>
        <w:t>eura</w:t>
      </w:r>
      <w:r w:rsidR="008D6807" w:rsidRPr="00EF0ABD">
        <w:rPr>
          <w:rFonts w:asciiTheme="majorHAnsi" w:hAnsiTheme="majorHAnsi"/>
        </w:rPr>
        <w:t xml:space="preserve"> (202</w:t>
      </w:r>
      <w:r w:rsidR="00676829" w:rsidRPr="00EF0ABD">
        <w:rPr>
          <w:rFonts w:asciiTheme="majorHAnsi" w:hAnsiTheme="majorHAnsi"/>
        </w:rPr>
        <w:t>3</w:t>
      </w:r>
      <w:r w:rsidR="008D6807" w:rsidRPr="00EF0ABD">
        <w:rPr>
          <w:rFonts w:asciiTheme="majorHAnsi" w:hAnsiTheme="majorHAnsi"/>
        </w:rPr>
        <w:t>:</w:t>
      </w:r>
      <w:r w:rsidR="00A04AEF" w:rsidRPr="00EF0ABD">
        <w:rPr>
          <w:rFonts w:asciiTheme="majorHAnsi" w:hAnsiTheme="majorHAnsi"/>
        </w:rPr>
        <w:t xml:space="preserve"> </w:t>
      </w:r>
      <w:r w:rsidR="00676829" w:rsidRPr="00EF0ABD">
        <w:rPr>
          <w:rFonts w:asciiTheme="majorHAnsi" w:hAnsiTheme="majorHAnsi"/>
        </w:rPr>
        <w:t xml:space="preserve">5,9 </w:t>
      </w:r>
      <w:r w:rsidR="008D6807" w:rsidRPr="00EF0ABD">
        <w:rPr>
          <w:rFonts w:asciiTheme="majorHAnsi" w:hAnsiTheme="majorHAnsi"/>
        </w:rPr>
        <w:t xml:space="preserve">tisuća </w:t>
      </w:r>
      <w:r w:rsidR="00BF5FFB" w:rsidRPr="00EF0ABD">
        <w:rPr>
          <w:rFonts w:asciiTheme="majorHAnsi" w:hAnsiTheme="majorHAnsi"/>
        </w:rPr>
        <w:t>eura</w:t>
      </w:r>
      <w:r w:rsidR="008D6807" w:rsidRPr="00EF0ABD">
        <w:rPr>
          <w:rFonts w:asciiTheme="majorHAnsi" w:hAnsiTheme="majorHAnsi"/>
        </w:rPr>
        <w:t xml:space="preserve">) </w:t>
      </w:r>
      <w:r w:rsidR="00676829" w:rsidRPr="00EF0ABD">
        <w:rPr>
          <w:rFonts w:asciiTheme="majorHAnsi" w:hAnsiTheme="majorHAnsi"/>
        </w:rPr>
        <w:t>viši</w:t>
      </w:r>
      <w:r w:rsidR="008D6807" w:rsidRPr="00EF0ABD">
        <w:rPr>
          <w:rFonts w:asciiTheme="majorHAnsi" w:hAnsiTheme="majorHAnsi"/>
        </w:rPr>
        <w:t xml:space="preserve"> su za </w:t>
      </w:r>
      <w:r w:rsidR="00676829" w:rsidRPr="00EF0ABD">
        <w:rPr>
          <w:rFonts w:asciiTheme="majorHAnsi" w:hAnsiTheme="majorHAnsi"/>
        </w:rPr>
        <w:t>45</w:t>
      </w:r>
      <w:r w:rsidR="008D6807" w:rsidRPr="00EF0ABD">
        <w:rPr>
          <w:rFonts w:asciiTheme="majorHAnsi" w:hAnsiTheme="majorHAnsi"/>
        </w:rPr>
        <w:t xml:space="preserve">% a </w:t>
      </w:r>
      <w:r w:rsidRPr="00EF0ABD">
        <w:rPr>
          <w:rFonts w:asciiTheme="majorHAnsi" w:hAnsiTheme="majorHAnsi"/>
        </w:rPr>
        <w:t xml:space="preserve">obuhvaćaju prihode </w:t>
      </w:r>
      <w:r w:rsidR="0018193E" w:rsidRPr="00EF0ABD">
        <w:rPr>
          <w:rFonts w:asciiTheme="majorHAnsi" w:hAnsiTheme="majorHAnsi"/>
        </w:rPr>
        <w:t>po osnovi kamata</w:t>
      </w:r>
      <w:r w:rsidR="00676829" w:rsidRPr="00EF0ABD">
        <w:rPr>
          <w:rFonts w:asciiTheme="majorHAnsi" w:hAnsiTheme="majorHAnsi"/>
        </w:rPr>
        <w:t xml:space="preserve"> na oročenja</w:t>
      </w:r>
      <w:r w:rsidR="00EF0ABD" w:rsidRPr="00EF0ABD">
        <w:rPr>
          <w:rFonts w:asciiTheme="majorHAnsi" w:hAnsiTheme="majorHAnsi"/>
        </w:rPr>
        <w:t xml:space="preserve"> i zatezne kamate</w:t>
      </w:r>
      <w:r w:rsidR="0086080D" w:rsidRPr="00EF0ABD">
        <w:rPr>
          <w:rFonts w:asciiTheme="majorHAnsi" w:hAnsiTheme="majorHAnsi"/>
        </w:rPr>
        <w:t>.</w:t>
      </w:r>
    </w:p>
    <w:p w14:paraId="4664A64F" w14:textId="77777777" w:rsidR="002563C6" w:rsidRPr="00EF0ABD" w:rsidRDefault="002563C6" w:rsidP="000827E8">
      <w:pPr>
        <w:pStyle w:val="Odlomakpopisa2"/>
        <w:ind w:left="0"/>
        <w:jc w:val="both"/>
        <w:rPr>
          <w:rFonts w:asciiTheme="majorHAnsi" w:hAnsiTheme="majorHAnsi"/>
        </w:rPr>
      </w:pPr>
    </w:p>
    <w:p w14:paraId="6FEC9924" w14:textId="5DFF38E3" w:rsidR="002563C6" w:rsidRPr="00EF0ABD" w:rsidRDefault="002563C6" w:rsidP="000827E8">
      <w:pPr>
        <w:pStyle w:val="Odlomakpopisa2"/>
        <w:ind w:left="0"/>
        <w:jc w:val="both"/>
        <w:rPr>
          <w:rFonts w:asciiTheme="majorHAnsi" w:hAnsiTheme="majorHAnsi"/>
        </w:rPr>
      </w:pPr>
      <w:r w:rsidRPr="00EF0ABD">
        <w:rPr>
          <w:rFonts w:asciiTheme="majorHAnsi" w:hAnsiTheme="majorHAnsi"/>
        </w:rPr>
        <w:t xml:space="preserve">Ostali prihodi ostvareni su u visini od </w:t>
      </w:r>
      <w:r w:rsidR="00EF0ABD" w:rsidRPr="00EF0ABD">
        <w:rPr>
          <w:rFonts w:asciiTheme="majorHAnsi" w:hAnsiTheme="majorHAnsi"/>
        </w:rPr>
        <w:t>7,1</w:t>
      </w:r>
      <w:r w:rsidR="00BB0F74" w:rsidRPr="00EF0ABD">
        <w:rPr>
          <w:rFonts w:asciiTheme="majorHAnsi" w:hAnsiTheme="majorHAnsi"/>
        </w:rPr>
        <w:t xml:space="preserve"> tisuće </w:t>
      </w:r>
      <w:r w:rsidR="00BF5FFB" w:rsidRPr="00EF0ABD">
        <w:rPr>
          <w:rFonts w:asciiTheme="majorHAnsi" w:hAnsiTheme="majorHAnsi"/>
        </w:rPr>
        <w:t>eura</w:t>
      </w:r>
      <w:r w:rsidR="00E82CA8" w:rsidRPr="00EF0ABD">
        <w:rPr>
          <w:rFonts w:asciiTheme="majorHAnsi" w:hAnsiTheme="majorHAnsi"/>
        </w:rPr>
        <w:t xml:space="preserve"> (202</w:t>
      </w:r>
      <w:r w:rsidR="00EF0ABD" w:rsidRPr="00EF0ABD">
        <w:rPr>
          <w:rFonts w:asciiTheme="majorHAnsi" w:hAnsiTheme="majorHAnsi"/>
        </w:rPr>
        <w:t>3</w:t>
      </w:r>
      <w:r w:rsidR="00E82CA8" w:rsidRPr="00EF0ABD">
        <w:rPr>
          <w:rFonts w:asciiTheme="majorHAnsi" w:hAnsiTheme="majorHAnsi"/>
        </w:rPr>
        <w:t>:</w:t>
      </w:r>
      <w:r w:rsidR="00EF0ABD" w:rsidRPr="00EF0ABD">
        <w:rPr>
          <w:rFonts w:asciiTheme="majorHAnsi" w:hAnsiTheme="majorHAnsi"/>
        </w:rPr>
        <w:t xml:space="preserve"> 11,5 </w:t>
      </w:r>
      <w:r w:rsidR="00E82CA8" w:rsidRPr="00EF0ABD">
        <w:rPr>
          <w:rFonts w:asciiTheme="majorHAnsi" w:hAnsiTheme="majorHAnsi"/>
        </w:rPr>
        <w:t xml:space="preserve">tisuća </w:t>
      </w:r>
      <w:r w:rsidR="00BF5FFB" w:rsidRPr="00EF0ABD">
        <w:rPr>
          <w:rFonts w:asciiTheme="majorHAnsi" w:hAnsiTheme="majorHAnsi"/>
        </w:rPr>
        <w:t>eura</w:t>
      </w:r>
      <w:r w:rsidR="00E82CA8" w:rsidRPr="00EF0ABD">
        <w:rPr>
          <w:rFonts w:asciiTheme="majorHAnsi" w:hAnsiTheme="majorHAnsi"/>
        </w:rPr>
        <w:t>)</w:t>
      </w:r>
      <w:r w:rsidRPr="00EF0ABD">
        <w:rPr>
          <w:rFonts w:asciiTheme="majorHAnsi" w:hAnsiTheme="majorHAnsi"/>
        </w:rPr>
        <w:t xml:space="preserve">, a obuhvaćaju prihod </w:t>
      </w:r>
      <w:r w:rsidR="0086080D" w:rsidRPr="00EF0ABD">
        <w:rPr>
          <w:rFonts w:asciiTheme="majorHAnsi" w:hAnsiTheme="majorHAnsi"/>
        </w:rPr>
        <w:t>naplaćenih potraživanja otpisanih u prethodnim razdobljima</w:t>
      </w:r>
      <w:r w:rsidR="00BB0F74" w:rsidRPr="00EF0ABD">
        <w:rPr>
          <w:rFonts w:asciiTheme="majorHAnsi" w:hAnsiTheme="majorHAnsi"/>
        </w:rPr>
        <w:t xml:space="preserve"> i ostale izvanredne prihode. </w:t>
      </w:r>
    </w:p>
    <w:p w14:paraId="6589407E" w14:textId="77777777" w:rsidR="006F4F4C" w:rsidRPr="00D33869" w:rsidRDefault="006F4F4C" w:rsidP="000827E8">
      <w:pPr>
        <w:pStyle w:val="Odlomakpopisa2"/>
        <w:ind w:left="0"/>
        <w:jc w:val="both"/>
        <w:rPr>
          <w:rFonts w:asciiTheme="majorHAnsi" w:hAnsiTheme="majorHAnsi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2168A8" w:rsidRPr="00D33869" w14:paraId="3F45842A" w14:textId="77777777" w:rsidTr="00401140">
        <w:trPr>
          <w:trHeight w:val="397"/>
        </w:trPr>
        <w:tc>
          <w:tcPr>
            <w:tcW w:w="9072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3CE3" w14:textId="77777777" w:rsidR="002168A8" w:rsidRPr="00D33869" w:rsidRDefault="002168A8" w:rsidP="0090482D">
            <w:pPr>
              <w:pStyle w:val="Standard"/>
              <w:spacing w:after="0"/>
              <w:rPr>
                <w:rFonts w:ascii="Cambria" w:hAnsi="Cambria" w:cs="Arial"/>
                <w:b/>
                <w:noProof/>
                <w:color w:val="262626"/>
                <w:lang w:eastAsia="en-US"/>
              </w:rPr>
            </w:pPr>
            <w:r w:rsidRPr="00D33869">
              <w:rPr>
                <w:rFonts w:ascii="Cambria" w:hAnsi="Cambria" w:cs="Arial"/>
                <w:b/>
                <w:noProof/>
                <w:color w:val="262626"/>
                <w:lang w:eastAsia="en-US"/>
              </w:rPr>
              <w:t>Rashodi</w:t>
            </w:r>
          </w:p>
        </w:tc>
      </w:tr>
    </w:tbl>
    <w:p w14:paraId="68EC25D5" w14:textId="77777777" w:rsidR="002168A8" w:rsidRPr="00D33869" w:rsidRDefault="002168A8" w:rsidP="002168A8">
      <w:pPr>
        <w:jc w:val="both"/>
        <w:rPr>
          <w:rFonts w:ascii="Cambria" w:hAnsi="Cambria"/>
          <w:noProof/>
        </w:rPr>
      </w:pPr>
    </w:p>
    <w:p w14:paraId="38FB96F0" w14:textId="1E36A10C" w:rsidR="00786BE3" w:rsidRPr="00D33869" w:rsidRDefault="00786BE3" w:rsidP="000827E8">
      <w:pPr>
        <w:pStyle w:val="Odlomakpopisa2"/>
        <w:ind w:left="0"/>
        <w:jc w:val="both"/>
        <w:rPr>
          <w:rFonts w:asciiTheme="majorHAnsi" w:hAnsiTheme="majorHAnsi"/>
        </w:rPr>
      </w:pPr>
      <w:r w:rsidRPr="00D33869">
        <w:rPr>
          <w:rFonts w:asciiTheme="majorHAnsi" w:hAnsiTheme="majorHAnsi"/>
        </w:rPr>
        <w:t>U 202</w:t>
      </w:r>
      <w:r w:rsidR="00D33869" w:rsidRPr="00D33869">
        <w:rPr>
          <w:rFonts w:asciiTheme="majorHAnsi" w:hAnsiTheme="majorHAnsi"/>
        </w:rPr>
        <w:t>4</w:t>
      </w:r>
      <w:r w:rsidRPr="00D33869">
        <w:rPr>
          <w:rFonts w:asciiTheme="majorHAnsi" w:hAnsiTheme="majorHAnsi"/>
        </w:rPr>
        <w:t>. godini Društvo je ostvarilo</w:t>
      </w:r>
      <w:r w:rsidR="00377F1E" w:rsidRPr="00D33869">
        <w:rPr>
          <w:rFonts w:asciiTheme="majorHAnsi" w:hAnsiTheme="majorHAnsi"/>
        </w:rPr>
        <w:t xml:space="preserve"> </w:t>
      </w:r>
      <w:r w:rsidR="00D33869" w:rsidRPr="00D33869">
        <w:rPr>
          <w:rFonts w:asciiTheme="majorHAnsi" w:hAnsiTheme="majorHAnsi"/>
        </w:rPr>
        <w:t>525,7</w:t>
      </w:r>
      <w:r w:rsidR="00F744D4" w:rsidRPr="00D33869">
        <w:rPr>
          <w:rFonts w:asciiTheme="majorHAnsi" w:hAnsiTheme="majorHAnsi"/>
        </w:rPr>
        <w:t xml:space="preserve"> tisuća eura</w:t>
      </w:r>
      <w:r w:rsidRPr="00D33869">
        <w:rPr>
          <w:rFonts w:asciiTheme="majorHAnsi" w:hAnsiTheme="majorHAnsi"/>
        </w:rPr>
        <w:t xml:space="preserve"> </w:t>
      </w:r>
      <w:r w:rsidR="00377F1E" w:rsidRPr="00D33869">
        <w:rPr>
          <w:rFonts w:asciiTheme="majorHAnsi" w:hAnsiTheme="majorHAnsi"/>
        </w:rPr>
        <w:t xml:space="preserve">ukupnih </w:t>
      </w:r>
      <w:r w:rsidRPr="00D33869">
        <w:rPr>
          <w:rFonts w:asciiTheme="majorHAnsi" w:hAnsiTheme="majorHAnsi"/>
        </w:rPr>
        <w:t>rashoda</w:t>
      </w:r>
      <w:r w:rsidR="00377F1E" w:rsidRPr="00D33869">
        <w:rPr>
          <w:rFonts w:asciiTheme="majorHAnsi" w:hAnsiTheme="majorHAnsi"/>
        </w:rPr>
        <w:t xml:space="preserve"> (202</w:t>
      </w:r>
      <w:r w:rsidR="00D33869" w:rsidRPr="00D33869">
        <w:rPr>
          <w:rFonts w:asciiTheme="majorHAnsi" w:hAnsiTheme="majorHAnsi"/>
        </w:rPr>
        <w:t>3</w:t>
      </w:r>
      <w:r w:rsidR="00377F1E" w:rsidRPr="00D33869">
        <w:rPr>
          <w:rFonts w:asciiTheme="majorHAnsi" w:hAnsiTheme="majorHAnsi"/>
        </w:rPr>
        <w:t xml:space="preserve">: </w:t>
      </w:r>
      <w:r w:rsidR="00D33869" w:rsidRPr="00D33869">
        <w:rPr>
          <w:rFonts w:asciiTheme="majorHAnsi" w:hAnsiTheme="majorHAnsi"/>
        </w:rPr>
        <w:t>576,9</w:t>
      </w:r>
      <w:r w:rsidR="00F744D4" w:rsidRPr="00D33869">
        <w:rPr>
          <w:rFonts w:asciiTheme="majorHAnsi" w:hAnsiTheme="majorHAnsi"/>
        </w:rPr>
        <w:t xml:space="preserve"> tisuća eura</w:t>
      </w:r>
      <w:r w:rsidR="00377F1E" w:rsidRPr="00D33869">
        <w:rPr>
          <w:rFonts w:asciiTheme="majorHAnsi" w:hAnsiTheme="majorHAnsi"/>
        </w:rPr>
        <w:t>)</w:t>
      </w:r>
      <w:r w:rsidRPr="00D33869">
        <w:rPr>
          <w:rFonts w:asciiTheme="majorHAnsi" w:hAnsiTheme="majorHAnsi"/>
        </w:rPr>
        <w:t xml:space="preserve">, što predstavlja </w:t>
      </w:r>
      <w:r w:rsidR="00EB1460" w:rsidRPr="00D33869">
        <w:rPr>
          <w:rFonts w:asciiTheme="majorHAnsi" w:hAnsiTheme="majorHAnsi"/>
        </w:rPr>
        <w:t>smanjenje</w:t>
      </w:r>
      <w:r w:rsidR="00377F1E" w:rsidRPr="00D33869">
        <w:rPr>
          <w:rFonts w:asciiTheme="majorHAnsi" w:hAnsiTheme="majorHAnsi"/>
        </w:rPr>
        <w:t xml:space="preserve"> od </w:t>
      </w:r>
      <w:r w:rsidR="00D33869" w:rsidRPr="00D33869">
        <w:rPr>
          <w:rFonts w:asciiTheme="majorHAnsi" w:hAnsiTheme="majorHAnsi"/>
        </w:rPr>
        <w:t>9</w:t>
      </w:r>
      <w:r w:rsidR="00377F1E" w:rsidRPr="00D33869">
        <w:rPr>
          <w:rFonts w:asciiTheme="majorHAnsi" w:hAnsiTheme="majorHAnsi"/>
        </w:rPr>
        <w:t>% u odnosu na</w:t>
      </w:r>
      <w:r w:rsidRPr="00D33869">
        <w:rPr>
          <w:rFonts w:asciiTheme="majorHAnsi" w:hAnsiTheme="majorHAnsi"/>
        </w:rPr>
        <w:t xml:space="preserve"> realizaciju prethodne godine. </w:t>
      </w:r>
    </w:p>
    <w:p w14:paraId="1E2DE734" w14:textId="77777777" w:rsidR="00786BE3" w:rsidRPr="00D33869" w:rsidRDefault="00786BE3" w:rsidP="000827E8">
      <w:pPr>
        <w:pStyle w:val="Odlomakpopisa2"/>
        <w:ind w:left="0"/>
        <w:jc w:val="both"/>
        <w:rPr>
          <w:rFonts w:asciiTheme="majorHAnsi" w:hAnsiTheme="majorHAnsi"/>
        </w:rPr>
      </w:pPr>
    </w:p>
    <w:p w14:paraId="6C45FC44" w14:textId="42B66588" w:rsidR="00786BE3" w:rsidRPr="00D33869" w:rsidRDefault="00786BE3" w:rsidP="000827E8">
      <w:pPr>
        <w:pStyle w:val="Odlomakpopisa2"/>
        <w:ind w:left="0"/>
        <w:jc w:val="both"/>
        <w:rPr>
          <w:rFonts w:asciiTheme="majorHAnsi" w:hAnsiTheme="majorHAnsi"/>
        </w:rPr>
      </w:pPr>
      <w:r w:rsidRPr="00D33869">
        <w:rPr>
          <w:rFonts w:asciiTheme="majorHAnsi" w:hAnsiTheme="majorHAnsi"/>
          <w:b/>
          <w:bCs/>
        </w:rPr>
        <w:t>Poslovni rashodi</w:t>
      </w:r>
      <w:r w:rsidRPr="00D33869">
        <w:rPr>
          <w:rFonts w:asciiTheme="majorHAnsi" w:hAnsiTheme="majorHAnsi"/>
        </w:rPr>
        <w:t xml:space="preserve"> ostvareni su u iznosu od</w:t>
      </w:r>
      <w:r w:rsidR="002669DA" w:rsidRPr="00D33869">
        <w:rPr>
          <w:rFonts w:asciiTheme="majorHAnsi" w:hAnsiTheme="majorHAnsi"/>
        </w:rPr>
        <w:t xml:space="preserve"> </w:t>
      </w:r>
      <w:r w:rsidR="00D33869" w:rsidRPr="00D33869">
        <w:rPr>
          <w:rFonts w:asciiTheme="majorHAnsi" w:hAnsiTheme="majorHAnsi"/>
        </w:rPr>
        <w:t>503,9</w:t>
      </w:r>
      <w:r w:rsidR="00F744D4" w:rsidRPr="00D33869">
        <w:rPr>
          <w:rFonts w:asciiTheme="majorHAnsi" w:hAnsiTheme="majorHAnsi"/>
        </w:rPr>
        <w:t xml:space="preserve"> tisuća eura </w:t>
      </w:r>
      <w:r w:rsidR="002669DA" w:rsidRPr="00D33869">
        <w:rPr>
          <w:rFonts w:asciiTheme="majorHAnsi" w:hAnsiTheme="majorHAnsi"/>
        </w:rPr>
        <w:t>(202</w:t>
      </w:r>
      <w:r w:rsidR="00D33869" w:rsidRPr="00D33869">
        <w:rPr>
          <w:rFonts w:asciiTheme="majorHAnsi" w:hAnsiTheme="majorHAnsi"/>
        </w:rPr>
        <w:t>3</w:t>
      </w:r>
      <w:r w:rsidR="002669DA" w:rsidRPr="00D33869">
        <w:rPr>
          <w:rFonts w:asciiTheme="majorHAnsi" w:hAnsiTheme="majorHAnsi"/>
        </w:rPr>
        <w:t xml:space="preserve">: </w:t>
      </w:r>
      <w:r w:rsidR="00D33869" w:rsidRPr="00D33869">
        <w:rPr>
          <w:rFonts w:asciiTheme="majorHAnsi" w:hAnsiTheme="majorHAnsi"/>
        </w:rPr>
        <w:t xml:space="preserve">562,4 </w:t>
      </w:r>
      <w:r w:rsidR="00F744D4" w:rsidRPr="00D33869">
        <w:rPr>
          <w:rFonts w:asciiTheme="majorHAnsi" w:hAnsiTheme="majorHAnsi"/>
        </w:rPr>
        <w:t>tisuća eura</w:t>
      </w:r>
      <w:r w:rsidR="002669DA" w:rsidRPr="00D33869">
        <w:rPr>
          <w:rFonts w:asciiTheme="majorHAnsi" w:hAnsiTheme="majorHAnsi"/>
        </w:rPr>
        <w:t>)</w:t>
      </w:r>
      <w:r w:rsidRPr="00D33869">
        <w:rPr>
          <w:rFonts w:asciiTheme="majorHAnsi" w:hAnsiTheme="majorHAnsi"/>
        </w:rPr>
        <w:t xml:space="preserve">, što čini </w:t>
      </w:r>
      <w:r w:rsidR="00F744D4" w:rsidRPr="00D33869">
        <w:rPr>
          <w:rFonts w:asciiTheme="majorHAnsi" w:hAnsiTheme="majorHAnsi"/>
        </w:rPr>
        <w:t>9</w:t>
      </w:r>
      <w:r w:rsidR="00D33869" w:rsidRPr="00D33869">
        <w:rPr>
          <w:rFonts w:asciiTheme="majorHAnsi" w:hAnsiTheme="majorHAnsi"/>
        </w:rPr>
        <w:t>6</w:t>
      </w:r>
      <w:r w:rsidRPr="00D33869">
        <w:rPr>
          <w:rFonts w:asciiTheme="majorHAnsi" w:hAnsiTheme="majorHAnsi"/>
        </w:rPr>
        <w:t xml:space="preserve">% ukupno ostvarenih rashoda. </w:t>
      </w:r>
      <w:r w:rsidR="009A032A" w:rsidRPr="00D33869">
        <w:rPr>
          <w:rFonts w:asciiTheme="majorHAnsi" w:hAnsiTheme="majorHAnsi"/>
        </w:rPr>
        <w:t>Niži</w:t>
      </w:r>
      <w:r w:rsidRPr="00D33869">
        <w:rPr>
          <w:rFonts w:asciiTheme="majorHAnsi" w:hAnsiTheme="majorHAnsi"/>
        </w:rPr>
        <w:t xml:space="preserve"> su za </w:t>
      </w:r>
      <w:r w:rsidR="00D33869" w:rsidRPr="00D33869">
        <w:rPr>
          <w:rFonts w:asciiTheme="majorHAnsi" w:hAnsiTheme="majorHAnsi"/>
        </w:rPr>
        <w:t>10</w:t>
      </w:r>
      <w:r w:rsidRPr="00D33869">
        <w:rPr>
          <w:rFonts w:asciiTheme="majorHAnsi" w:hAnsiTheme="majorHAnsi"/>
        </w:rPr>
        <w:t xml:space="preserve">% u odnosu na prošlogodišnje ostvarenje </w:t>
      </w:r>
      <w:r w:rsidR="00F744D4" w:rsidRPr="00D33869">
        <w:rPr>
          <w:rFonts w:asciiTheme="majorHAnsi" w:hAnsiTheme="majorHAnsi"/>
        </w:rPr>
        <w:t>kao rezultat pada</w:t>
      </w:r>
      <w:r w:rsidR="00782007" w:rsidRPr="00D33869">
        <w:rPr>
          <w:rFonts w:asciiTheme="majorHAnsi" w:hAnsiTheme="majorHAnsi"/>
        </w:rPr>
        <w:t xml:space="preserve"> inteziteta operativnog poslovanja, stoga kretanje po strukturi poslovnih rashoda navodimo u nastavku.</w:t>
      </w:r>
      <w:r w:rsidRPr="00D33869">
        <w:rPr>
          <w:rFonts w:asciiTheme="majorHAnsi" w:hAnsiTheme="majorHAnsi"/>
        </w:rPr>
        <w:t xml:space="preserve"> </w:t>
      </w:r>
    </w:p>
    <w:p w14:paraId="1159D478" w14:textId="77777777" w:rsidR="00786BE3" w:rsidRPr="00082B43" w:rsidRDefault="00786BE3" w:rsidP="000827E8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</w:p>
    <w:p w14:paraId="209966F2" w14:textId="68696543" w:rsidR="00786BE3" w:rsidRPr="00D33869" w:rsidRDefault="00786BE3" w:rsidP="000827E8">
      <w:pPr>
        <w:pStyle w:val="Odlomakpopisa2"/>
        <w:ind w:left="0"/>
        <w:jc w:val="both"/>
        <w:rPr>
          <w:rFonts w:asciiTheme="majorHAnsi" w:hAnsiTheme="majorHAnsi"/>
        </w:rPr>
      </w:pPr>
      <w:r w:rsidRPr="00D33869">
        <w:rPr>
          <w:rFonts w:asciiTheme="majorHAnsi" w:hAnsiTheme="majorHAnsi"/>
          <w:b/>
          <w:bCs/>
        </w:rPr>
        <w:t>Materijalni su troškovi</w:t>
      </w:r>
      <w:r w:rsidRPr="00D33869">
        <w:rPr>
          <w:rFonts w:asciiTheme="majorHAnsi" w:hAnsiTheme="majorHAnsi"/>
        </w:rPr>
        <w:t xml:space="preserve"> realizirani u iznosu od </w:t>
      </w:r>
      <w:r w:rsidR="00D33869" w:rsidRPr="00D33869">
        <w:rPr>
          <w:rFonts w:asciiTheme="majorHAnsi" w:hAnsiTheme="majorHAnsi"/>
        </w:rPr>
        <w:t>15,0</w:t>
      </w:r>
      <w:r w:rsidR="0020703F" w:rsidRPr="00D33869">
        <w:rPr>
          <w:rFonts w:asciiTheme="majorHAnsi" w:hAnsiTheme="majorHAnsi"/>
        </w:rPr>
        <w:t xml:space="preserve"> </w:t>
      </w:r>
      <w:r w:rsidR="00B84B1A" w:rsidRPr="00D33869">
        <w:rPr>
          <w:rFonts w:asciiTheme="majorHAnsi" w:hAnsiTheme="majorHAnsi"/>
        </w:rPr>
        <w:t>tisuć</w:t>
      </w:r>
      <w:r w:rsidR="00D33869" w:rsidRPr="00D33869">
        <w:rPr>
          <w:rFonts w:asciiTheme="majorHAnsi" w:hAnsiTheme="majorHAnsi"/>
        </w:rPr>
        <w:t>a</w:t>
      </w:r>
      <w:r w:rsidR="00F744D4" w:rsidRPr="00D33869">
        <w:rPr>
          <w:rFonts w:asciiTheme="majorHAnsi" w:hAnsiTheme="majorHAnsi"/>
        </w:rPr>
        <w:t xml:space="preserve"> eura</w:t>
      </w:r>
      <w:r w:rsidR="0020703F" w:rsidRPr="00D33869">
        <w:rPr>
          <w:rFonts w:asciiTheme="majorHAnsi" w:hAnsiTheme="majorHAnsi"/>
        </w:rPr>
        <w:t xml:space="preserve"> (202</w:t>
      </w:r>
      <w:r w:rsidR="00D33869" w:rsidRPr="00D33869">
        <w:rPr>
          <w:rFonts w:asciiTheme="majorHAnsi" w:hAnsiTheme="majorHAnsi"/>
        </w:rPr>
        <w:t>3</w:t>
      </w:r>
      <w:r w:rsidR="0020703F" w:rsidRPr="00D33869">
        <w:rPr>
          <w:rFonts w:asciiTheme="majorHAnsi" w:hAnsiTheme="majorHAnsi"/>
        </w:rPr>
        <w:t xml:space="preserve">: </w:t>
      </w:r>
      <w:r w:rsidR="00D33869" w:rsidRPr="00D33869">
        <w:rPr>
          <w:rFonts w:asciiTheme="majorHAnsi" w:hAnsiTheme="majorHAnsi"/>
        </w:rPr>
        <w:t xml:space="preserve">18,2 </w:t>
      </w:r>
      <w:r w:rsidR="0020703F" w:rsidRPr="00D33869">
        <w:rPr>
          <w:rFonts w:asciiTheme="majorHAnsi" w:hAnsiTheme="majorHAnsi"/>
        </w:rPr>
        <w:t xml:space="preserve">tisuća </w:t>
      </w:r>
      <w:r w:rsidR="00F744D4" w:rsidRPr="00D33869">
        <w:rPr>
          <w:rFonts w:asciiTheme="majorHAnsi" w:hAnsiTheme="majorHAnsi"/>
        </w:rPr>
        <w:t>eura</w:t>
      </w:r>
      <w:r w:rsidR="0020703F" w:rsidRPr="00D33869">
        <w:rPr>
          <w:rFonts w:asciiTheme="majorHAnsi" w:hAnsiTheme="majorHAnsi"/>
        </w:rPr>
        <w:t>),</w:t>
      </w:r>
      <w:r w:rsidRPr="00D33869">
        <w:rPr>
          <w:rFonts w:asciiTheme="majorHAnsi" w:hAnsiTheme="majorHAnsi"/>
        </w:rPr>
        <w:t xml:space="preserve"> te su </w:t>
      </w:r>
      <w:r w:rsidR="00D33869" w:rsidRPr="00D33869">
        <w:rPr>
          <w:rFonts w:asciiTheme="majorHAnsi" w:hAnsiTheme="majorHAnsi"/>
        </w:rPr>
        <w:t>17</w:t>
      </w:r>
      <w:r w:rsidRPr="00D33869">
        <w:rPr>
          <w:rFonts w:asciiTheme="majorHAnsi" w:hAnsiTheme="majorHAnsi"/>
        </w:rPr>
        <w:t xml:space="preserve">% </w:t>
      </w:r>
      <w:r w:rsidR="00B84B1A" w:rsidRPr="00D33869">
        <w:rPr>
          <w:rFonts w:asciiTheme="majorHAnsi" w:hAnsiTheme="majorHAnsi"/>
        </w:rPr>
        <w:t>niži</w:t>
      </w:r>
      <w:r w:rsidR="00075626" w:rsidRPr="00D33869">
        <w:rPr>
          <w:rFonts w:asciiTheme="majorHAnsi" w:hAnsiTheme="majorHAnsi"/>
        </w:rPr>
        <w:t xml:space="preserve"> </w:t>
      </w:r>
      <w:r w:rsidRPr="00D33869">
        <w:rPr>
          <w:rFonts w:asciiTheme="majorHAnsi" w:hAnsiTheme="majorHAnsi"/>
        </w:rPr>
        <w:t>od prethodne godine</w:t>
      </w:r>
      <w:r w:rsidR="00D33869" w:rsidRPr="00D33869">
        <w:rPr>
          <w:rFonts w:asciiTheme="majorHAnsi" w:hAnsiTheme="majorHAnsi"/>
        </w:rPr>
        <w:t>.</w:t>
      </w:r>
    </w:p>
    <w:p w14:paraId="35DB21A5" w14:textId="77777777" w:rsidR="00786BE3" w:rsidRPr="00082B43" w:rsidRDefault="00786BE3" w:rsidP="000827E8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</w:p>
    <w:p w14:paraId="4B588028" w14:textId="346214A0" w:rsidR="0079218C" w:rsidRPr="002F3D9B" w:rsidRDefault="00786BE3" w:rsidP="002F3D9B">
      <w:pPr>
        <w:pStyle w:val="Odlomakpopisa2"/>
        <w:ind w:left="0"/>
        <w:jc w:val="both"/>
        <w:rPr>
          <w:rFonts w:asciiTheme="majorHAnsi" w:hAnsiTheme="majorHAnsi"/>
        </w:rPr>
      </w:pPr>
      <w:r w:rsidRPr="00D33869">
        <w:rPr>
          <w:rFonts w:asciiTheme="majorHAnsi" w:hAnsiTheme="majorHAnsi"/>
          <w:b/>
          <w:bCs/>
        </w:rPr>
        <w:t>Troškovi usluga</w:t>
      </w:r>
      <w:r w:rsidRPr="00D33869">
        <w:rPr>
          <w:rFonts w:asciiTheme="majorHAnsi" w:hAnsiTheme="majorHAnsi"/>
        </w:rPr>
        <w:t xml:space="preserve"> </w:t>
      </w:r>
      <w:r w:rsidR="00F744D4" w:rsidRPr="00D33869">
        <w:rPr>
          <w:rFonts w:asciiTheme="majorHAnsi" w:hAnsiTheme="majorHAnsi"/>
        </w:rPr>
        <w:t>niži</w:t>
      </w:r>
      <w:r w:rsidR="00E738B3" w:rsidRPr="00D33869">
        <w:rPr>
          <w:rFonts w:asciiTheme="majorHAnsi" w:hAnsiTheme="majorHAnsi"/>
        </w:rPr>
        <w:t xml:space="preserve"> su za </w:t>
      </w:r>
      <w:r w:rsidR="00F744D4" w:rsidRPr="00D33869">
        <w:rPr>
          <w:rFonts w:asciiTheme="majorHAnsi" w:hAnsiTheme="majorHAnsi"/>
        </w:rPr>
        <w:t>4</w:t>
      </w:r>
      <w:r w:rsidR="00D33869" w:rsidRPr="00D33869">
        <w:rPr>
          <w:rFonts w:asciiTheme="majorHAnsi" w:hAnsiTheme="majorHAnsi"/>
        </w:rPr>
        <w:t>5</w:t>
      </w:r>
      <w:r w:rsidR="00E738B3" w:rsidRPr="00D33869">
        <w:rPr>
          <w:rFonts w:asciiTheme="majorHAnsi" w:hAnsiTheme="majorHAnsi"/>
        </w:rPr>
        <w:t xml:space="preserve">% a </w:t>
      </w:r>
      <w:r w:rsidRPr="00D33869">
        <w:rPr>
          <w:rFonts w:asciiTheme="majorHAnsi" w:hAnsiTheme="majorHAnsi"/>
        </w:rPr>
        <w:t xml:space="preserve">realizirani su u iznosu od </w:t>
      </w:r>
      <w:r w:rsidR="00D33869" w:rsidRPr="00D33869">
        <w:rPr>
          <w:rFonts w:asciiTheme="majorHAnsi" w:hAnsiTheme="majorHAnsi"/>
        </w:rPr>
        <w:t>70,7</w:t>
      </w:r>
      <w:r w:rsidR="009D5FB9" w:rsidRPr="00D33869">
        <w:rPr>
          <w:rFonts w:asciiTheme="majorHAnsi" w:hAnsiTheme="majorHAnsi"/>
        </w:rPr>
        <w:t xml:space="preserve"> </w:t>
      </w:r>
      <w:r w:rsidR="00F744D4" w:rsidRPr="00D33869">
        <w:rPr>
          <w:rFonts w:asciiTheme="majorHAnsi" w:hAnsiTheme="majorHAnsi"/>
        </w:rPr>
        <w:t>tisuća eura</w:t>
      </w:r>
      <w:r w:rsidR="009D5FB9" w:rsidRPr="00D33869">
        <w:rPr>
          <w:rFonts w:asciiTheme="majorHAnsi" w:hAnsiTheme="majorHAnsi"/>
        </w:rPr>
        <w:t xml:space="preserve"> (202</w:t>
      </w:r>
      <w:r w:rsidR="00D33869" w:rsidRPr="00D33869">
        <w:rPr>
          <w:rFonts w:asciiTheme="majorHAnsi" w:hAnsiTheme="majorHAnsi"/>
        </w:rPr>
        <w:t>3</w:t>
      </w:r>
      <w:r w:rsidR="009D5FB9" w:rsidRPr="00D33869">
        <w:rPr>
          <w:rFonts w:asciiTheme="majorHAnsi" w:hAnsiTheme="majorHAnsi"/>
        </w:rPr>
        <w:t xml:space="preserve">: </w:t>
      </w:r>
      <w:r w:rsidR="00D33869" w:rsidRPr="00D33869">
        <w:rPr>
          <w:rFonts w:asciiTheme="majorHAnsi" w:hAnsiTheme="majorHAnsi"/>
        </w:rPr>
        <w:t xml:space="preserve">128,6 </w:t>
      </w:r>
      <w:r w:rsidR="00F744D4" w:rsidRPr="00D33869">
        <w:rPr>
          <w:rFonts w:asciiTheme="majorHAnsi" w:hAnsiTheme="majorHAnsi"/>
        </w:rPr>
        <w:t>tisuća eura</w:t>
      </w:r>
      <w:r w:rsidR="009D5FB9" w:rsidRPr="00D33869">
        <w:rPr>
          <w:rFonts w:asciiTheme="majorHAnsi" w:hAnsiTheme="majorHAnsi"/>
        </w:rPr>
        <w:t>)</w:t>
      </w:r>
      <w:r w:rsidRPr="00D33869">
        <w:rPr>
          <w:rFonts w:asciiTheme="majorHAnsi" w:hAnsiTheme="majorHAnsi"/>
        </w:rPr>
        <w:t xml:space="preserve">. </w:t>
      </w:r>
      <w:r w:rsidR="00F744D4" w:rsidRPr="00D33869">
        <w:rPr>
          <w:rFonts w:asciiTheme="majorHAnsi" w:hAnsiTheme="majorHAnsi"/>
        </w:rPr>
        <w:t>U strukturi svi su</w:t>
      </w:r>
      <w:r w:rsidR="00D33869" w:rsidRPr="00D33869">
        <w:rPr>
          <w:rFonts w:asciiTheme="majorHAnsi" w:hAnsiTheme="majorHAnsi"/>
        </w:rPr>
        <w:t xml:space="preserve"> troškovi</w:t>
      </w:r>
      <w:r w:rsidR="00F744D4" w:rsidRPr="00D33869">
        <w:rPr>
          <w:rFonts w:asciiTheme="majorHAnsi" w:hAnsiTheme="majorHAnsi"/>
        </w:rPr>
        <w:t xml:space="preserve"> u padu osim </w:t>
      </w:r>
      <w:r w:rsidR="00D33869" w:rsidRPr="00D33869">
        <w:rPr>
          <w:rFonts w:asciiTheme="majorHAnsi" w:hAnsiTheme="majorHAnsi"/>
        </w:rPr>
        <w:t xml:space="preserve">troškova usluga održavanja i troškova registracije. </w:t>
      </w:r>
    </w:p>
    <w:p w14:paraId="2F1EA5B0" w14:textId="6EC52CDE" w:rsidR="002F3D9B" w:rsidRPr="002F3D9B" w:rsidRDefault="002F3D9B" w:rsidP="002F3D9B">
      <w:pPr>
        <w:jc w:val="both"/>
        <w:rPr>
          <w:rFonts w:asciiTheme="majorHAnsi" w:hAnsiTheme="majorHAnsi"/>
        </w:rPr>
      </w:pPr>
      <w:r w:rsidRPr="002F3D9B">
        <w:rPr>
          <w:rFonts w:asciiTheme="majorHAnsi" w:hAnsiTheme="majorHAnsi"/>
        </w:rPr>
        <w:t xml:space="preserve">U cilju smanjenja bankarskih naknada </w:t>
      </w:r>
      <w:r w:rsidR="0011106C">
        <w:rPr>
          <w:rFonts w:asciiTheme="majorHAnsi" w:hAnsiTheme="majorHAnsi"/>
        </w:rPr>
        <w:t>od</w:t>
      </w:r>
      <w:r w:rsidRPr="002F3D9B">
        <w:rPr>
          <w:rFonts w:asciiTheme="majorHAnsi" w:hAnsiTheme="majorHAnsi"/>
        </w:rPr>
        <w:t xml:space="preserve"> 2024</w:t>
      </w:r>
      <w:r w:rsidR="0011106C">
        <w:rPr>
          <w:rFonts w:asciiTheme="majorHAnsi" w:hAnsiTheme="majorHAnsi"/>
        </w:rPr>
        <w:t>.</w:t>
      </w:r>
      <w:r w:rsidRPr="002F3D9B">
        <w:rPr>
          <w:rFonts w:asciiTheme="majorHAnsi" w:hAnsiTheme="majorHAnsi"/>
        </w:rPr>
        <w:t xml:space="preserve"> godin</w:t>
      </w:r>
      <w:r w:rsidR="0011106C">
        <w:rPr>
          <w:rFonts w:asciiTheme="majorHAnsi" w:hAnsiTheme="majorHAnsi"/>
        </w:rPr>
        <w:t>e</w:t>
      </w:r>
      <w:r w:rsidRPr="002F3D9B">
        <w:rPr>
          <w:rFonts w:asciiTheme="majorHAnsi" w:hAnsiTheme="majorHAnsi"/>
        </w:rPr>
        <w:t xml:space="preserve"> Društvo više ne posluje s HPB bankom, što znači da posluje </w:t>
      </w:r>
      <w:r w:rsidR="0014777B">
        <w:rPr>
          <w:rFonts w:asciiTheme="majorHAnsi" w:hAnsiTheme="majorHAnsi"/>
        </w:rPr>
        <w:t xml:space="preserve">samo s jednom bankom - </w:t>
      </w:r>
      <w:r w:rsidRPr="002F3D9B">
        <w:rPr>
          <w:rFonts w:asciiTheme="majorHAnsi" w:hAnsiTheme="majorHAnsi"/>
        </w:rPr>
        <w:t>Zagrebačk</w:t>
      </w:r>
      <w:r w:rsidR="00A33C69">
        <w:rPr>
          <w:rFonts w:asciiTheme="majorHAnsi" w:hAnsiTheme="majorHAnsi"/>
        </w:rPr>
        <w:t>om</w:t>
      </w:r>
      <w:r w:rsidRPr="002F3D9B">
        <w:rPr>
          <w:rFonts w:asciiTheme="majorHAnsi" w:hAnsiTheme="majorHAnsi"/>
        </w:rPr>
        <w:t xml:space="preserve"> bank</w:t>
      </w:r>
      <w:r w:rsidR="00A33C69">
        <w:rPr>
          <w:rFonts w:asciiTheme="majorHAnsi" w:hAnsiTheme="majorHAnsi"/>
        </w:rPr>
        <w:t>om</w:t>
      </w:r>
      <w:r w:rsidRPr="002F3D9B">
        <w:rPr>
          <w:rFonts w:asciiTheme="majorHAnsi" w:hAnsiTheme="majorHAnsi"/>
        </w:rPr>
        <w:t>.</w:t>
      </w:r>
    </w:p>
    <w:p w14:paraId="5DA393B1" w14:textId="77777777" w:rsidR="000C1471" w:rsidRPr="00082B43" w:rsidRDefault="000C1471" w:rsidP="000827E8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</w:p>
    <w:p w14:paraId="21F126BE" w14:textId="177EE455" w:rsidR="00140914" w:rsidRPr="00082B43" w:rsidRDefault="00866681" w:rsidP="000827E8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  <w:r w:rsidRPr="00866681">
        <w:rPr>
          <w:noProof/>
        </w:rPr>
        <w:lastRenderedPageBreak/>
        <w:drawing>
          <wp:inline distT="0" distB="0" distL="0" distR="0" wp14:anchorId="52E0A085" wp14:editId="38E2BE94">
            <wp:extent cx="5760720" cy="3846195"/>
            <wp:effectExtent l="0" t="0" r="0" b="1905"/>
            <wp:docPr id="2072841308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F68B3" w14:textId="77777777" w:rsidR="0079218C" w:rsidRPr="00082B43" w:rsidRDefault="0079218C" w:rsidP="000827E8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</w:p>
    <w:p w14:paraId="636A6E1A" w14:textId="7CA378DA" w:rsidR="005B79C2" w:rsidRPr="00866681" w:rsidRDefault="00786BE3" w:rsidP="00097DDF">
      <w:pPr>
        <w:pStyle w:val="Odlomakpopisa2"/>
        <w:ind w:left="0"/>
        <w:jc w:val="both"/>
        <w:rPr>
          <w:rFonts w:asciiTheme="majorHAnsi" w:hAnsiTheme="majorHAnsi"/>
        </w:rPr>
      </w:pPr>
      <w:r w:rsidRPr="00866681">
        <w:rPr>
          <w:rFonts w:asciiTheme="majorHAnsi" w:hAnsiTheme="majorHAnsi"/>
        </w:rPr>
        <w:t xml:space="preserve">Na </w:t>
      </w:r>
      <w:r w:rsidRPr="00866681">
        <w:rPr>
          <w:rFonts w:asciiTheme="majorHAnsi" w:hAnsiTheme="majorHAnsi"/>
          <w:b/>
          <w:bCs/>
        </w:rPr>
        <w:t>troškove osoblja</w:t>
      </w:r>
      <w:r w:rsidRPr="00866681">
        <w:rPr>
          <w:rFonts w:asciiTheme="majorHAnsi" w:hAnsiTheme="majorHAnsi"/>
        </w:rPr>
        <w:t xml:space="preserve"> odnosi se </w:t>
      </w:r>
      <w:r w:rsidR="00866681" w:rsidRPr="00866681">
        <w:rPr>
          <w:rFonts w:asciiTheme="majorHAnsi" w:hAnsiTheme="majorHAnsi"/>
        </w:rPr>
        <w:t>52</w:t>
      </w:r>
      <w:r w:rsidRPr="00866681">
        <w:rPr>
          <w:rFonts w:asciiTheme="majorHAnsi" w:hAnsiTheme="majorHAnsi"/>
        </w:rPr>
        <w:t xml:space="preserve">% ukupno ostvarenih </w:t>
      </w:r>
      <w:r w:rsidR="00097DDF" w:rsidRPr="00866681">
        <w:rPr>
          <w:rFonts w:asciiTheme="majorHAnsi" w:hAnsiTheme="majorHAnsi"/>
        </w:rPr>
        <w:t xml:space="preserve">poslovnih </w:t>
      </w:r>
      <w:r w:rsidRPr="00866681">
        <w:rPr>
          <w:rFonts w:asciiTheme="majorHAnsi" w:hAnsiTheme="majorHAnsi"/>
        </w:rPr>
        <w:t xml:space="preserve">rashoda, odnosno </w:t>
      </w:r>
      <w:r w:rsidR="00866681" w:rsidRPr="00866681">
        <w:rPr>
          <w:rFonts w:asciiTheme="majorHAnsi" w:hAnsiTheme="majorHAnsi"/>
        </w:rPr>
        <w:t>262,3</w:t>
      </w:r>
      <w:r w:rsidR="00D17737" w:rsidRPr="00866681">
        <w:rPr>
          <w:rFonts w:asciiTheme="majorHAnsi" w:hAnsiTheme="majorHAnsi"/>
        </w:rPr>
        <w:t xml:space="preserve"> </w:t>
      </w:r>
      <w:r w:rsidR="00097DDF" w:rsidRPr="00866681">
        <w:rPr>
          <w:rFonts w:asciiTheme="majorHAnsi" w:hAnsiTheme="majorHAnsi"/>
        </w:rPr>
        <w:t>tisuća eura</w:t>
      </w:r>
      <w:r w:rsidR="00D17737" w:rsidRPr="00866681">
        <w:rPr>
          <w:rFonts w:asciiTheme="majorHAnsi" w:hAnsiTheme="majorHAnsi"/>
        </w:rPr>
        <w:t xml:space="preserve"> (202</w:t>
      </w:r>
      <w:r w:rsidR="00866681" w:rsidRPr="00866681">
        <w:rPr>
          <w:rFonts w:asciiTheme="majorHAnsi" w:hAnsiTheme="majorHAnsi"/>
        </w:rPr>
        <w:t>3</w:t>
      </w:r>
      <w:r w:rsidR="00D17737" w:rsidRPr="00866681">
        <w:rPr>
          <w:rFonts w:asciiTheme="majorHAnsi" w:hAnsiTheme="majorHAnsi"/>
        </w:rPr>
        <w:t xml:space="preserve">: </w:t>
      </w:r>
      <w:r w:rsidR="00866681" w:rsidRPr="00866681">
        <w:rPr>
          <w:rFonts w:asciiTheme="majorHAnsi" w:hAnsiTheme="majorHAnsi"/>
        </w:rPr>
        <w:t xml:space="preserve">363,6 </w:t>
      </w:r>
      <w:r w:rsidR="00097DDF" w:rsidRPr="00866681">
        <w:rPr>
          <w:rFonts w:asciiTheme="majorHAnsi" w:hAnsiTheme="majorHAnsi"/>
        </w:rPr>
        <w:t>tisuća eura</w:t>
      </w:r>
      <w:r w:rsidR="00D17737" w:rsidRPr="00866681">
        <w:rPr>
          <w:rFonts w:asciiTheme="majorHAnsi" w:hAnsiTheme="majorHAnsi"/>
        </w:rPr>
        <w:t>)</w:t>
      </w:r>
      <w:r w:rsidRPr="00866681">
        <w:rPr>
          <w:rFonts w:asciiTheme="majorHAnsi" w:hAnsiTheme="majorHAnsi"/>
        </w:rPr>
        <w:t>. U odnosu na 20</w:t>
      </w:r>
      <w:r w:rsidR="00D17737" w:rsidRPr="00866681">
        <w:rPr>
          <w:rFonts w:asciiTheme="majorHAnsi" w:hAnsiTheme="majorHAnsi"/>
        </w:rPr>
        <w:t>2</w:t>
      </w:r>
      <w:r w:rsidR="00866681" w:rsidRPr="00866681">
        <w:rPr>
          <w:rFonts w:asciiTheme="majorHAnsi" w:hAnsiTheme="majorHAnsi"/>
        </w:rPr>
        <w:t>3</w:t>
      </w:r>
      <w:r w:rsidRPr="00866681">
        <w:rPr>
          <w:rFonts w:asciiTheme="majorHAnsi" w:hAnsiTheme="majorHAnsi"/>
        </w:rPr>
        <w:t xml:space="preserve">. godinu bilježe </w:t>
      </w:r>
      <w:r w:rsidR="00866681" w:rsidRPr="00866681">
        <w:rPr>
          <w:rFonts w:asciiTheme="majorHAnsi" w:hAnsiTheme="majorHAnsi"/>
        </w:rPr>
        <w:t>pad</w:t>
      </w:r>
      <w:r w:rsidR="00D17737" w:rsidRPr="00866681">
        <w:rPr>
          <w:rFonts w:asciiTheme="majorHAnsi" w:hAnsiTheme="majorHAnsi"/>
        </w:rPr>
        <w:t xml:space="preserve"> od </w:t>
      </w:r>
      <w:r w:rsidR="00866681" w:rsidRPr="00866681">
        <w:rPr>
          <w:rFonts w:asciiTheme="majorHAnsi" w:hAnsiTheme="majorHAnsi"/>
        </w:rPr>
        <w:t>28</w:t>
      </w:r>
      <w:r w:rsidR="00D17737" w:rsidRPr="00866681">
        <w:rPr>
          <w:rFonts w:asciiTheme="majorHAnsi" w:hAnsiTheme="majorHAnsi"/>
        </w:rPr>
        <w:t>% zbog</w:t>
      </w:r>
      <w:r w:rsidR="00F0290A" w:rsidRPr="00866681">
        <w:rPr>
          <w:rFonts w:asciiTheme="majorHAnsi" w:hAnsiTheme="majorHAnsi"/>
        </w:rPr>
        <w:t xml:space="preserve"> </w:t>
      </w:r>
      <w:r w:rsidR="00866681" w:rsidRPr="00866681">
        <w:rPr>
          <w:rFonts w:asciiTheme="majorHAnsi" w:hAnsiTheme="majorHAnsi"/>
        </w:rPr>
        <w:t>smanjenja broja zaposlenika</w:t>
      </w:r>
      <w:r w:rsidR="00866681">
        <w:rPr>
          <w:rFonts w:asciiTheme="majorHAnsi" w:hAnsiTheme="majorHAnsi"/>
        </w:rPr>
        <w:t xml:space="preserve"> kojima se većinom u 2023. godini isplatila otpremnina</w:t>
      </w:r>
      <w:r w:rsidR="00097DDF" w:rsidRPr="00866681">
        <w:rPr>
          <w:rFonts w:asciiTheme="majorHAnsi" w:hAnsiTheme="majorHAnsi"/>
        </w:rPr>
        <w:t xml:space="preserve">. </w:t>
      </w:r>
    </w:p>
    <w:p w14:paraId="60FCF5B1" w14:textId="77777777" w:rsidR="005B79C2" w:rsidRPr="00082B43" w:rsidRDefault="005B79C2" w:rsidP="000827E8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</w:p>
    <w:p w14:paraId="70FE54AA" w14:textId="7B7E6E0C" w:rsidR="00786BE3" w:rsidRDefault="00786BE3" w:rsidP="000827E8">
      <w:pPr>
        <w:pStyle w:val="Odlomakpopisa2"/>
        <w:ind w:left="0"/>
        <w:jc w:val="both"/>
        <w:rPr>
          <w:rFonts w:asciiTheme="majorHAnsi" w:hAnsiTheme="majorHAnsi"/>
        </w:rPr>
      </w:pPr>
      <w:r w:rsidRPr="00866681">
        <w:rPr>
          <w:rFonts w:asciiTheme="majorHAnsi" w:hAnsiTheme="majorHAnsi"/>
        </w:rPr>
        <w:t xml:space="preserve">Obračunati </w:t>
      </w:r>
      <w:r w:rsidRPr="00866681">
        <w:rPr>
          <w:rFonts w:asciiTheme="majorHAnsi" w:hAnsiTheme="majorHAnsi"/>
          <w:b/>
          <w:bCs/>
        </w:rPr>
        <w:t>trošak amortizacije</w:t>
      </w:r>
      <w:r w:rsidRPr="00866681">
        <w:rPr>
          <w:rFonts w:asciiTheme="majorHAnsi" w:hAnsiTheme="majorHAnsi"/>
        </w:rPr>
        <w:t xml:space="preserve"> u 202</w:t>
      </w:r>
      <w:r w:rsidR="00866681" w:rsidRPr="00866681">
        <w:rPr>
          <w:rFonts w:asciiTheme="majorHAnsi" w:hAnsiTheme="majorHAnsi"/>
        </w:rPr>
        <w:t>4</w:t>
      </w:r>
      <w:r w:rsidRPr="00866681">
        <w:rPr>
          <w:rFonts w:asciiTheme="majorHAnsi" w:hAnsiTheme="majorHAnsi"/>
        </w:rPr>
        <w:t xml:space="preserve">. godini </w:t>
      </w:r>
      <w:r w:rsidR="00D17737" w:rsidRPr="00866681">
        <w:rPr>
          <w:rFonts w:asciiTheme="majorHAnsi" w:hAnsiTheme="majorHAnsi"/>
        </w:rPr>
        <w:t xml:space="preserve">bilježi </w:t>
      </w:r>
      <w:r w:rsidR="00866681" w:rsidRPr="00866681">
        <w:rPr>
          <w:rFonts w:asciiTheme="majorHAnsi" w:hAnsiTheme="majorHAnsi"/>
        </w:rPr>
        <w:t>rast</w:t>
      </w:r>
      <w:r w:rsidR="00D17737" w:rsidRPr="00866681">
        <w:rPr>
          <w:rFonts w:asciiTheme="majorHAnsi" w:hAnsiTheme="majorHAnsi"/>
        </w:rPr>
        <w:t xml:space="preserve"> od </w:t>
      </w:r>
      <w:r w:rsidR="00866681" w:rsidRPr="00866681">
        <w:rPr>
          <w:rFonts w:asciiTheme="majorHAnsi" w:hAnsiTheme="majorHAnsi"/>
        </w:rPr>
        <w:t>273</w:t>
      </w:r>
      <w:r w:rsidR="00D17737" w:rsidRPr="00866681">
        <w:rPr>
          <w:rFonts w:asciiTheme="majorHAnsi" w:hAnsiTheme="majorHAnsi"/>
        </w:rPr>
        <w:t xml:space="preserve">% </w:t>
      </w:r>
      <w:r w:rsidRPr="00866681">
        <w:rPr>
          <w:rFonts w:asciiTheme="majorHAnsi" w:hAnsiTheme="majorHAnsi"/>
        </w:rPr>
        <w:t xml:space="preserve">iznosi </w:t>
      </w:r>
      <w:r w:rsidR="00866681" w:rsidRPr="00866681">
        <w:rPr>
          <w:rFonts w:asciiTheme="majorHAnsi" w:hAnsiTheme="majorHAnsi"/>
        </w:rPr>
        <w:t>149,3</w:t>
      </w:r>
      <w:r w:rsidR="001912BA" w:rsidRPr="00866681">
        <w:rPr>
          <w:rFonts w:asciiTheme="majorHAnsi" w:hAnsiTheme="majorHAnsi"/>
        </w:rPr>
        <w:t xml:space="preserve"> tisuć</w:t>
      </w:r>
      <w:r w:rsidR="00866681" w:rsidRPr="00866681">
        <w:rPr>
          <w:rFonts w:asciiTheme="majorHAnsi" w:hAnsiTheme="majorHAnsi"/>
        </w:rPr>
        <w:t>e</w:t>
      </w:r>
      <w:r w:rsidR="001912BA" w:rsidRPr="00866681">
        <w:rPr>
          <w:rFonts w:asciiTheme="majorHAnsi" w:hAnsiTheme="majorHAnsi"/>
        </w:rPr>
        <w:t xml:space="preserve"> </w:t>
      </w:r>
      <w:r w:rsidR="00097DDF" w:rsidRPr="00866681">
        <w:rPr>
          <w:rFonts w:asciiTheme="majorHAnsi" w:hAnsiTheme="majorHAnsi"/>
        </w:rPr>
        <w:t>eura</w:t>
      </w:r>
      <w:r w:rsidR="00D17737" w:rsidRPr="00866681">
        <w:rPr>
          <w:rFonts w:asciiTheme="majorHAnsi" w:hAnsiTheme="majorHAnsi"/>
        </w:rPr>
        <w:t xml:space="preserve"> (202</w:t>
      </w:r>
      <w:r w:rsidR="00866681" w:rsidRPr="00866681">
        <w:rPr>
          <w:rFonts w:asciiTheme="majorHAnsi" w:hAnsiTheme="majorHAnsi"/>
        </w:rPr>
        <w:t>3</w:t>
      </w:r>
      <w:r w:rsidR="00D17737" w:rsidRPr="00866681">
        <w:rPr>
          <w:rFonts w:asciiTheme="majorHAnsi" w:hAnsiTheme="majorHAnsi"/>
        </w:rPr>
        <w:t xml:space="preserve">: </w:t>
      </w:r>
      <w:r w:rsidR="00866681" w:rsidRPr="00866681">
        <w:rPr>
          <w:rFonts w:asciiTheme="majorHAnsi" w:hAnsiTheme="majorHAnsi"/>
        </w:rPr>
        <w:t xml:space="preserve">40,0 </w:t>
      </w:r>
      <w:r w:rsidR="00097DDF" w:rsidRPr="00866681">
        <w:rPr>
          <w:rFonts w:asciiTheme="majorHAnsi" w:hAnsiTheme="majorHAnsi"/>
        </w:rPr>
        <w:t>tisuća eura</w:t>
      </w:r>
      <w:r w:rsidR="00D17737" w:rsidRPr="00866681">
        <w:rPr>
          <w:rFonts w:asciiTheme="majorHAnsi" w:hAnsiTheme="majorHAnsi"/>
        </w:rPr>
        <w:t>) na što je utjecal</w:t>
      </w:r>
      <w:r w:rsidR="00F0290A" w:rsidRPr="00866681">
        <w:rPr>
          <w:rFonts w:asciiTheme="majorHAnsi" w:hAnsiTheme="majorHAnsi"/>
        </w:rPr>
        <w:t xml:space="preserve">a </w:t>
      </w:r>
      <w:r w:rsidR="00866681" w:rsidRPr="00866681">
        <w:rPr>
          <w:rFonts w:asciiTheme="majorHAnsi" w:hAnsiTheme="majorHAnsi"/>
        </w:rPr>
        <w:t>koncesijska naknada koja predstavlja nematerijalnu imovinu i godišnje se amortizira.</w:t>
      </w:r>
    </w:p>
    <w:p w14:paraId="6BA07906" w14:textId="5D2A7DD1" w:rsidR="00DC5C42" w:rsidRPr="008541CD" w:rsidRDefault="00DC5C42" w:rsidP="00DC5C42">
      <w:pPr>
        <w:pStyle w:val="Odlomakpopisa"/>
        <w:ind w:left="0"/>
        <w:jc w:val="both"/>
        <w:rPr>
          <w:rFonts w:asciiTheme="majorHAnsi" w:hAnsiTheme="majorHAnsi"/>
        </w:rPr>
      </w:pPr>
      <w:r w:rsidRPr="008541CD">
        <w:rPr>
          <w:rFonts w:asciiTheme="majorHAnsi" w:hAnsiTheme="majorHAnsi"/>
        </w:rPr>
        <w:t>Specifičnost troška amortizacije</w:t>
      </w:r>
      <w:r>
        <w:rPr>
          <w:rFonts w:asciiTheme="majorHAnsi" w:hAnsiTheme="majorHAnsi"/>
        </w:rPr>
        <w:t xml:space="preserve"> koncesijske naknade</w:t>
      </w:r>
      <w:r w:rsidRPr="008541CD">
        <w:rPr>
          <w:rFonts w:asciiTheme="majorHAnsi" w:hAnsiTheme="majorHAnsi"/>
        </w:rPr>
        <w:t xml:space="preserve"> u poslovanju Luke Pula d.o.o. je taj što predstavlja i obračunati trošak i odljev, stoga ima značajan utjecaj na novčani tok Društva.</w:t>
      </w:r>
    </w:p>
    <w:p w14:paraId="4D04ED9A" w14:textId="61160B37" w:rsidR="00B717EA" w:rsidRPr="00082B43" w:rsidRDefault="00B717EA" w:rsidP="00B717EA">
      <w:pPr>
        <w:pStyle w:val="Odlomakpopisa2"/>
        <w:ind w:left="0"/>
        <w:jc w:val="both"/>
        <w:rPr>
          <w:rFonts w:asciiTheme="majorHAnsi" w:hAnsiTheme="majorHAnsi"/>
          <w:b/>
          <w:noProof/>
          <w:highlight w:val="yellow"/>
        </w:rPr>
      </w:pPr>
    </w:p>
    <w:p w14:paraId="0DF3FA8D" w14:textId="0AE9AF5F" w:rsidR="004F0D29" w:rsidRPr="00866681" w:rsidRDefault="004F0D29" w:rsidP="00B717EA">
      <w:pPr>
        <w:pStyle w:val="Odlomakpopisa2"/>
        <w:ind w:left="0"/>
        <w:jc w:val="both"/>
        <w:rPr>
          <w:rFonts w:asciiTheme="majorHAnsi" w:hAnsiTheme="majorHAnsi"/>
          <w:b/>
          <w:noProof/>
        </w:rPr>
      </w:pPr>
      <w:r w:rsidRPr="00866681">
        <w:rPr>
          <w:rFonts w:asciiTheme="majorHAnsi" w:hAnsiTheme="majorHAnsi"/>
          <w:b/>
          <w:noProof/>
        </w:rPr>
        <w:t>Ostali troškovi poslovanja</w:t>
      </w:r>
      <w:r w:rsidRPr="00866681">
        <w:rPr>
          <w:rFonts w:asciiTheme="majorHAnsi" w:hAnsiTheme="majorHAnsi"/>
        </w:rPr>
        <w:t xml:space="preserve"> čine svega </w:t>
      </w:r>
      <w:r w:rsidR="00866681" w:rsidRPr="00866681">
        <w:rPr>
          <w:rFonts w:asciiTheme="majorHAnsi" w:hAnsiTheme="majorHAnsi"/>
        </w:rPr>
        <w:t>1</w:t>
      </w:r>
      <w:r w:rsidRPr="00866681">
        <w:rPr>
          <w:rFonts w:asciiTheme="majorHAnsi" w:hAnsiTheme="majorHAnsi"/>
        </w:rPr>
        <w:t xml:space="preserve">% ukupnih </w:t>
      </w:r>
      <w:r w:rsidR="00097DDF" w:rsidRPr="00866681">
        <w:rPr>
          <w:rFonts w:asciiTheme="majorHAnsi" w:hAnsiTheme="majorHAnsi"/>
        </w:rPr>
        <w:t>poslovnih rashoda</w:t>
      </w:r>
      <w:r w:rsidRPr="00866681">
        <w:rPr>
          <w:rFonts w:asciiTheme="majorHAnsi" w:hAnsiTheme="majorHAnsi"/>
        </w:rPr>
        <w:t xml:space="preserve"> a ostvareni su </w:t>
      </w:r>
      <w:r w:rsidR="00866681" w:rsidRPr="00866681">
        <w:rPr>
          <w:rFonts w:asciiTheme="majorHAnsi" w:hAnsiTheme="majorHAnsi"/>
        </w:rPr>
        <w:t>44</w:t>
      </w:r>
      <w:r w:rsidRPr="00866681">
        <w:rPr>
          <w:rFonts w:asciiTheme="majorHAnsi" w:hAnsiTheme="majorHAnsi"/>
        </w:rPr>
        <w:t xml:space="preserve">% </w:t>
      </w:r>
      <w:r w:rsidR="00097DDF" w:rsidRPr="00866681">
        <w:rPr>
          <w:rFonts w:asciiTheme="majorHAnsi" w:hAnsiTheme="majorHAnsi"/>
        </w:rPr>
        <w:t>niže</w:t>
      </w:r>
      <w:r w:rsidRPr="00866681">
        <w:rPr>
          <w:rFonts w:asciiTheme="majorHAnsi" w:hAnsiTheme="majorHAnsi"/>
        </w:rPr>
        <w:t xml:space="preserve"> u odnosu na prethodnu godinu u iznosu od </w:t>
      </w:r>
      <w:r w:rsidR="00866681" w:rsidRPr="00866681">
        <w:rPr>
          <w:rFonts w:asciiTheme="majorHAnsi" w:hAnsiTheme="majorHAnsi"/>
        </w:rPr>
        <w:t>6,6</w:t>
      </w:r>
      <w:r w:rsidRPr="00866681">
        <w:rPr>
          <w:rFonts w:asciiTheme="majorHAnsi" w:hAnsiTheme="majorHAnsi"/>
        </w:rPr>
        <w:t xml:space="preserve"> tisuća </w:t>
      </w:r>
      <w:r w:rsidR="00097DDF" w:rsidRPr="00866681">
        <w:rPr>
          <w:rFonts w:asciiTheme="majorHAnsi" w:hAnsiTheme="majorHAnsi"/>
        </w:rPr>
        <w:t>eura</w:t>
      </w:r>
      <w:r w:rsidRPr="00866681">
        <w:rPr>
          <w:rFonts w:asciiTheme="majorHAnsi" w:hAnsiTheme="majorHAnsi"/>
        </w:rPr>
        <w:t xml:space="preserve"> (202</w:t>
      </w:r>
      <w:r w:rsidR="00866681" w:rsidRPr="00866681">
        <w:rPr>
          <w:rFonts w:asciiTheme="majorHAnsi" w:hAnsiTheme="majorHAnsi"/>
        </w:rPr>
        <w:t>3</w:t>
      </w:r>
      <w:r w:rsidRPr="00866681">
        <w:rPr>
          <w:rFonts w:asciiTheme="majorHAnsi" w:hAnsiTheme="majorHAnsi"/>
        </w:rPr>
        <w:t>:</w:t>
      </w:r>
      <w:r w:rsidR="00097DDF" w:rsidRPr="00866681">
        <w:rPr>
          <w:rFonts w:asciiTheme="majorHAnsi" w:hAnsiTheme="majorHAnsi"/>
        </w:rPr>
        <w:t xml:space="preserve"> </w:t>
      </w:r>
      <w:r w:rsidR="00866681" w:rsidRPr="00866681">
        <w:rPr>
          <w:rFonts w:asciiTheme="majorHAnsi" w:hAnsiTheme="majorHAnsi"/>
        </w:rPr>
        <w:t>11,9</w:t>
      </w:r>
      <w:r w:rsidR="00097DDF" w:rsidRPr="00866681">
        <w:rPr>
          <w:rFonts w:asciiTheme="majorHAnsi" w:hAnsiTheme="majorHAnsi"/>
        </w:rPr>
        <w:t xml:space="preserve"> </w:t>
      </w:r>
      <w:r w:rsidRPr="00866681">
        <w:rPr>
          <w:rFonts w:asciiTheme="majorHAnsi" w:hAnsiTheme="majorHAnsi"/>
        </w:rPr>
        <w:t xml:space="preserve">tisuća </w:t>
      </w:r>
      <w:r w:rsidR="00097DDF" w:rsidRPr="00866681">
        <w:rPr>
          <w:rFonts w:asciiTheme="majorHAnsi" w:hAnsiTheme="majorHAnsi"/>
        </w:rPr>
        <w:t>eura</w:t>
      </w:r>
      <w:r w:rsidRPr="00866681">
        <w:rPr>
          <w:rFonts w:asciiTheme="majorHAnsi" w:hAnsiTheme="majorHAnsi"/>
        </w:rPr>
        <w:t>). Odnose se na troškove poreza koji ne ovise o rezultatu, doprinosa, naknada i članarina, troškove dnevnica i smještaja te putnih troškova na službenim putovanjima, troškove reprezentacije, te ostale troškove poslovanja (u što spadaju naknade za nadzorni odbor i ugovor o djelu, HRT pretplatu, lučka pristojba).</w:t>
      </w:r>
    </w:p>
    <w:p w14:paraId="65D86B82" w14:textId="691C4A5D" w:rsidR="00905D3B" w:rsidRPr="00866681" w:rsidRDefault="00905D3B" w:rsidP="00B717EA">
      <w:pPr>
        <w:pStyle w:val="Odlomakpopisa2"/>
        <w:ind w:left="0"/>
        <w:jc w:val="both"/>
        <w:rPr>
          <w:rFonts w:asciiTheme="majorHAnsi" w:hAnsiTheme="majorHAnsi"/>
          <w:b/>
          <w:noProof/>
        </w:rPr>
      </w:pPr>
    </w:p>
    <w:p w14:paraId="10F7C37C" w14:textId="2B9F22DB" w:rsidR="00905D3B" w:rsidRPr="00866681" w:rsidRDefault="00905D3B" w:rsidP="00905D3B">
      <w:pPr>
        <w:pStyle w:val="Odlomakpopisa2"/>
        <w:ind w:left="0"/>
        <w:jc w:val="both"/>
        <w:rPr>
          <w:rFonts w:asciiTheme="majorHAnsi" w:hAnsiTheme="majorHAnsi"/>
        </w:rPr>
      </w:pPr>
      <w:r w:rsidRPr="00866681">
        <w:rPr>
          <w:rFonts w:asciiTheme="majorHAnsi" w:hAnsiTheme="majorHAnsi"/>
          <w:b/>
          <w:bCs/>
        </w:rPr>
        <w:t>Financijski rashodi</w:t>
      </w:r>
      <w:r w:rsidRPr="00866681">
        <w:rPr>
          <w:rFonts w:asciiTheme="majorHAnsi" w:hAnsiTheme="majorHAnsi"/>
        </w:rPr>
        <w:t xml:space="preserve"> ostvareni tijekom promatrane godine iznose </w:t>
      </w:r>
      <w:r w:rsidR="00866681" w:rsidRPr="00866681">
        <w:rPr>
          <w:rFonts w:asciiTheme="majorHAnsi" w:hAnsiTheme="majorHAnsi"/>
        </w:rPr>
        <w:t>8,7</w:t>
      </w:r>
      <w:r w:rsidR="00BE3718" w:rsidRPr="00866681">
        <w:rPr>
          <w:rFonts w:asciiTheme="majorHAnsi" w:hAnsiTheme="majorHAnsi"/>
        </w:rPr>
        <w:t xml:space="preserve"> tisuća eura</w:t>
      </w:r>
      <w:r w:rsidRPr="00866681">
        <w:rPr>
          <w:rFonts w:asciiTheme="majorHAnsi" w:hAnsiTheme="majorHAnsi"/>
        </w:rPr>
        <w:t xml:space="preserve"> (202</w:t>
      </w:r>
      <w:r w:rsidR="00866681" w:rsidRPr="00866681">
        <w:rPr>
          <w:rFonts w:asciiTheme="majorHAnsi" w:hAnsiTheme="majorHAnsi"/>
        </w:rPr>
        <w:t>3</w:t>
      </w:r>
      <w:r w:rsidRPr="00866681">
        <w:rPr>
          <w:rFonts w:asciiTheme="majorHAnsi" w:hAnsiTheme="majorHAnsi"/>
        </w:rPr>
        <w:t xml:space="preserve">: </w:t>
      </w:r>
      <w:r w:rsidR="00866681" w:rsidRPr="00866681">
        <w:rPr>
          <w:rFonts w:asciiTheme="majorHAnsi" w:hAnsiTheme="majorHAnsi"/>
        </w:rPr>
        <w:t xml:space="preserve">10,1 </w:t>
      </w:r>
      <w:r w:rsidR="00BE3718" w:rsidRPr="00866681">
        <w:rPr>
          <w:rFonts w:asciiTheme="majorHAnsi" w:hAnsiTheme="majorHAnsi"/>
        </w:rPr>
        <w:t>tisuće eura</w:t>
      </w:r>
      <w:r w:rsidRPr="00866681">
        <w:rPr>
          <w:rFonts w:asciiTheme="majorHAnsi" w:hAnsiTheme="majorHAnsi"/>
        </w:rPr>
        <w:t>), a odnose se na troškove po osnovi redovnih kamata po zajmovima i kreditima.</w:t>
      </w:r>
    </w:p>
    <w:p w14:paraId="0C132C6A" w14:textId="77777777" w:rsidR="00905D3B" w:rsidRPr="00082B43" w:rsidRDefault="00905D3B" w:rsidP="00905D3B">
      <w:pPr>
        <w:pStyle w:val="Odlomakpopisa2"/>
        <w:ind w:left="0"/>
        <w:jc w:val="both"/>
        <w:rPr>
          <w:highlight w:val="yellow"/>
        </w:rPr>
      </w:pPr>
    </w:p>
    <w:p w14:paraId="569B931B" w14:textId="45D5D025" w:rsidR="00905D3B" w:rsidRPr="008541CD" w:rsidRDefault="00905D3B" w:rsidP="00905D3B">
      <w:pPr>
        <w:pStyle w:val="Odlomakpopisa2"/>
        <w:ind w:left="0"/>
        <w:jc w:val="both"/>
        <w:rPr>
          <w:rFonts w:asciiTheme="majorHAnsi" w:hAnsiTheme="majorHAnsi"/>
        </w:rPr>
      </w:pPr>
      <w:r w:rsidRPr="008541CD">
        <w:rPr>
          <w:rFonts w:asciiTheme="majorHAnsi" w:hAnsiTheme="majorHAnsi"/>
        </w:rPr>
        <w:t>Troškovi redovnih kamata specificirani su u tablici kako slijedi:</w:t>
      </w:r>
    </w:p>
    <w:p w14:paraId="0DD467B4" w14:textId="45B0D20D" w:rsidR="00552940" w:rsidRPr="00082B43" w:rsidRDefault="008541CD" w:rsidP="00905D3B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  <w:r w:rsidRPr="008541CD">
        <w:rPr>
          <w:noProof/>
        </w:rPr>
        <w:lastRenderedPageBreak/>
        <w:drawing>
          <wp:inline distT="0" distB="0" distL="0" distR="0" wp14:anchorId="4A6374AA" wp14:editId="76A33A37">
            <wp:extent cx="5760720" cy="1104900"/>
            <wp:effectExtent l="0" t="0" r="0" b="0"/>
            <wp:docPr id="206914519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0C0FC" w14:textId="79407390" w:rsidR="00865A18" w:rsidRPr="008541CD" w:rsidRDefault="00157BC1" w:rsidP="00905D3B">
      <w:pPr>
        <w:pStyle w:val="Odlomakpopisa2"/>
        <w:ind w:left="0"/>
        <w:jc w:val="both"/>
        <w:rPr>
          <w:rFonts w:asciiTheme="majorHAnsi" w:hAnsiTheme="majorHAnsi"/>
          <w:color w:val="FF0000"/>
        </w:rPr>
      </w:pPr>
      <w:r w:rsidRPr="008541CD">
        <w:rPr>
          <w:rFonts w:asciiTheme="majorHAnsi" w:hAnsiTheme="majorHAnsi"/>
        </w:rPr>
        <w:t>U 202</w:t>
      </w:r>
      <w:r w:rsidR="008541CD" w:rsidRPr="008541CD">
        <w:rPr>
          <w:rFonts w:asciiTheme="majorHAnsi" w:hAnsiTheme="majorHAnsi"/>
        </w:rPr>
        <w:t>4</w:t>
      </w:r>
      <w:r w:rsidRPr="008541CD">
        <w:rPr>
          <w:rFonts w:asciiTheme="majorHAnsi" w:hAnsiTheme="majorHAnsi"/>
        </w:rPr>
        <w:t>. godini</w:t>
      </w:r>
      <w:r w:rsidR="00552940" w:rsidRPr="008541CD">
        <w:rPr>
          <w:rFonts w:asciiTheme="majorHAnsi" w:hAnsiTheme="majorHAnsi"/>
        </w:rPr>
        <w:t xml:space="preserve"> krediti se uredno otplaćuju te je vidljivo </w:t>
      </w:r>
      <w:r w:rsidR="008541CD" w:rsidRPr="008541CD">
        <w:rPr>
          <w:rFonts w:asciiTheme="majorHAnsi" w:hAnsiTheme="majorHAnsi"/>
        </w:rPr>
        <w:t>14</w:t>
      </w:r>
      <w:r w:rsidR="00552940" w:rsidRPr="008541CD">
        <w:rPr>
          <w:rFonts w:asciiTheme="majorHAnsi" w:hAnsiTheme="majorHAnsi"/>
        </w:rPr>
        <w:t>% smanjenje ukupnih troškova kamata dok</w:t>
      </w:r>
      <w:r w:rsidR="004B265A" w:rsidRPr="008541CD">
        <w:rPr>
          <w:rFonts w:asciiTheme="majorHAnsi" w:hAnsiTheme="majorHAnsi"/>
        </w:rPr>
        <w:t xml:space="preserve"> prekoračenja po žiro računu</w:t>
      </w:r>
      <w:r w:rsidR="00552940" w:rsidRPr="008541CD">
        <w:rPr>
          <w:rFonts w:asciiTheme="majorHAnsi" w:hAnsiTheme="majorHAnsi"/>
        </w:rPr>
        <w:t xml:space="preserve"> nije bilo</w:t>
      </w:r>
      <w:r w:rsidR="004B265A" w:rsidRPr="008541CD">
        <w:rPr>
          <w:rFonts w:asciiTheme="majorHAnsi" w:hAnsiTheme="majorHAnsi"/>
        </w:rPr>
        <w:t>.</w:t>
      </w:r>
    </w:p>
    <w:p w14:paraId="6570A890" w14:textId="77777777" w:rsidR="00905D3B" w:rsidRPr="00082B43" w:rsidRDefault="00905D3B" w:rsidP="00905D3B">
      <w:pPr>
        <w:pStyle w:val="Odlomakpopisa2"/>
        <w:ind w:left="0"/>
        <w:jc w:val="both"/>
        <w:rPr>
          <w:rFonts w:asciiTheme="majorHAnsi" w:hAnsiTheme="majorHAnsi"/>
          <w:b/>
          <w:noProof/>
          <w:highlight w:val="yellow"/>
        </w:rPr>
      </w:pPr>
    </w:p>
    <w:p w14:paraId="0DD574CF" w14:textId="774F27AF" w:rsidR="004E7CA1" w:rsidRPr="008541CD" w:rsidRDefault="004E7CA1" w:rsidP="003739DB">
      <w:pPr>
        <w:pStyle w:val="Odlomakpopisa2"/>
        <w:ind w:left="0"/>
        <w:jc w:val="both"/>
        <w:rPr>
          <w:rFonts w:asciiTheme="majorHAnsi" w:hAnsiTheme="majorHAnsi"/>
        </w:rPr>
      </w:pPr>
      <w:bookmarkStart w:id="2" w:name="_Hlk163541523"/>
      <w:r w:rsidRPr="008541CD">
        <w:rPr>
          <w:rFonts w:asciiTheme="majorHAnsi" w:hAnsiTheme="majorHAnsi"/>
        </w:rPr>
        <w:t xml:space="preserve">Vrijednosna usklađivanja potraživanja od kupaca u iznosu od </w:t>
      </w:r>
      <w:r w:rsidR="008541CD" w:rsidRPr="008541CD">
        <w:rPr>
          <w:rFonts w:asciiTheme="majorHAnsi" w:hAnsiTheme="majorHAnsi"/>
        </w:rPr>
        <w:t>13</w:t>
      </w:r>
      <w:r w:rsidRPr="008541CD">
        <w:rPr>
          <w:rFonts w:asciiTheme="majorHAnsi" w:hAnsiTheme="majorHAnsi"/>
        </w:rPr>
        <w:t xml:space="preserve"> tisuća eura (202</w:t>
      </w:r>
      <w:r w:rsidR="008541CD" w:rsidRPr="008541CD">
        <w:rPr>
          <w:rFonts w:asciiTheme="majorHAnsi" w:hAnsiTheme="majorHAnsi"/>
        </w:rPr>
        <w:t>3</w:t>
      </w:r>
      <w:r w:rsidRPr="008541CD">
        <w:rPr>
          <w:rFonts w:asciiTheme="majorHAnsi" w:hAnsiTheme="majorHAnsi"/>
        </w:rPr>
        <w:t xml:space="preserve">: </w:t>
      </w:r>
      <w:r w:rsidR="008541CD" w:rsidRPr="008541CD">
        <w:rPr>
          <w:rFonts w:asciiTheme="majorHAnsi" w:hAnsiTheme="majorHAnsi"/>
        </w:rPr>
        <w:t xml:space="preserve">3,2 </w:t>
      </w:r>
      <w:r w:rsidRPr="008541CD">
        <w:rPr>
          <w:rFonts w:asciiTheme="majorHAnsi" w:hAnsiTheme="majorHAnsi"/>
        </w:rPr>
        <w:t xml:space="preserve">tisuća eura)  odnose se na </w:t>
      </w:r>
      <w:r w:rsidR="002872CC" w:rsidRPr="008541CD">
        <w:rPr>
          <w:rFonts w:asciiTheme="majorHAnsi" w:hAnsiTheme="majorHAnsi"/>
        </w:rPr>
        <w:t xml:space="preserve"> ispravak vrijednosti potraživanja od kupaca</w:t>
      </w:r>
      <w:r w:rsidR="00760B08" w:rsidRPr="008541CD">
        <w:rPr>
          <w:rFonts w:asciiTheme="majorHAnsi" w:hAnsiTheme="majorHAnsi"/>
        </w:rPr>
        <w:t>.</w:t>
      </w:r>
      <w:r w:rsidR="002872CC" w:rsidRPr="008541CD">
        <w:rPr>
          <w:rFonts w:asciiTheme="majorHAnsi" w:hAnsiTheme="majorHAnsi"/>
        </w:rPr>
        <w:t xml:space="preserve"> </w:t>
      </w:r>
    </w:p>
    <w:p w14:paraId="5DF67785" w14:textId="77777777" w:rsidR="002F4CB0" w:rsidRPr="008541CD" w:rsidRDefault="002F4CB0" w:rsidP="003739DB">
      <w:pPr>
        <w:pStyle w:val="Odlomakpopisa2"/>
        <w:ind w:left="0"/>
        <w:jc w:val="both"/>
        <w:rPr>
          <w:rFonts w:asciiTheme="majorHAnsi" w:hAnsiTheme="majorHAnsi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707B0" w:rsidRPr="00082B43" w14:paraId="5CF074FC" w14:textId="77777777" w:rsidTr="00905D3B">
        <w:trPr>
          <w:trHeight w:val="397"/>
        </w:trPr>
        <w:tc>
          <w:tcPr>
            <w:tcW w:w="9072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0D6B0020" w14:textId="77777777" w:rsidR="00E707B0" w:rsidRPr="008541CD" w:rsidRDefault="00E707B0" w:rsidP="00E707B0">
            <w:pPr>
              <w:pStyle w:val="Standard"/>
              <w:spacing w:after="0"/>
              <w:rPr>
                <w:rFonts w:ascii="Cambria" w:hAnsi="Cambria" w:cs="Arial"/>
                <w:b/>
                <w:noProof/>
                <w:color w:val="262626"/>
                <w:lang w:eastAsia="en-US"/>
              </w:rPr>
            </w:pPr>
            <w:r w:rsidRPr="008541CD">
              <w:rPr>
                <w:rFonts w:ascii="Cambria" w:hAnsi="Cambria" w:cs="Arial"/>
                <w:b/>
                <w:noProof/>
                <w:color w:val="262626"/>
                <w:lang w:eastAsia="en-US"/>
              </w:rPr>
              <w:t>Rezultat poslovanja</w:t>
            </w:r>
          </w:p>
        </w:tc>
      </w:tr>
    </w:tbl>
    <w:p w14:paraId="0FC4CB94" w14:textId="77777777" w:rsidR="00E707B0" w:rsidRPr="00082B43" w:rsidRDefault="00E707B0" w:rsidP="00E707B0">
      <w:pPr>
        <w:jc w:val="both"/>
        <w:rPr>
          <w:rFonts w:ascii="Cambria" w:hAnsi="Cambria"/>
          <w:noProof/>
          <w:highlight w:val="yellow"/>
        </w:rPr>
      </w:pPr>
    </w:p>
    <w:p w14:paraId="22031203" w14:textId="08BF4450" w:rsidR="008541CD" w:rsidRPr="008541CD" w:rsidRDefault="001871FF" w:rsidP="008541CD">
      <w:pPr>
        <w:pStyle w:val="Odlomakpopisa"/>
        <w:ind w:left="0"/>
        <w:jc w:val="both"/>
        <w:rPr>
          <w:rFonts w:asciiTheme="majorHAnsi" w:hAnsiTheme="majorHAnsi"/>
        </w:rPr>
      </w:pPr>
      <w:r w:rsidRPr="008541CD">
        <w:rPr>
          <w:rFonts w:asciiTheme="majorHAnsi" w:hAnsiTheme="majorHAnsi"/>
        </w:rPr>
        <w:t>Na temelju ostvarenih prihoda i rashoda Društvo je 202</w:t>
      </w:r>
      <w:r w:rsidR="008541CD" w:rsidRPr="008541CD">
        <w:rPr>
          <w:rFonts w:asciiTheme="majorHAnsi" w:hAnsiTheme="majorHAnsi"/>
        </w:rPr>
        <w:t>4</w:t>
      </w:r>
      <w:r w:rsidRPr="008541CD">
        <w:rPr>
          <w:rFonts w:asciiTheme="majorHAnsi" w:hAnsiTheme="majorHAnsi"/>
        </w:rPr>
        <w:t xml:space="preserve">. godinu završilo </w:t>
      </w:r>
      <w:r w:rsidR="008541CD" w:rsidRPr="008541CD">
        <w:rPr>
          <w:rFonts w:asciiTheme="majorHAnsi" w:hAnsiTheme="majorHAnsi"/>
        </w:rPr>
        <w:t>s gubitkom od</w:t>
      </w:r>
      <w:r w:rsidRPr="008541CD">
        <w:rPr>
          <w:rFonts w:asciiTheme="majorHAnsi" w:hAnsiTheme="majorHAnsi"/>
        </w:rPr>
        <w:t xml:space="preserve"> u iznosu od </w:t>
      </w:r>
      <w:r w:rsidR="008541CD" w:rsidRPr="008541CD">
        <w:rPr>
          <w:rFonts w:asciiTheme="majorHAnsi" w:hAnsiTheme="majorHAnsi"/>
        </w:rPr>
        <w:t>59,6 tisuća</w:t>
      </w:r>
      <w:r w:rsidR="002D278F" w:rsidRPr="008541CD">
        <w:rPr>
          <w:rFonts w:asciiTheme="majorHAnsi" w:hAnsiTheme="majorHAnsi"/>
        </w:rPr>
        <w:t xml:space="preserve"> eura</w:t>
      </w:r>
      <w:r w:rsidRPr="008541CD">
        <w:rPr>
          <w:rFonts w:asciiTheme="majorHAnsi" w:hAnsiTheme="majorHAnsi"/>
        </w:rPr>
        <w:t xml:space="preserve">. </w:t>
      </w:r>
      <w:r w:rsidR="00DC5C42">
        <w:rPr>
          <w:rFonts w:asciiTheme="majorHAnsi" w:hAnsiTheme="majorHAnsi"/>
        </w:rPr>
        <w:t>Najveći utjecaj na gubitak ima koncesijska naknada u iznosu od 120 tisuća eura. Stoga, r</w:t>
      </w:r>
      <w:r w:rsidR="008541CD" w:rsidRPr="008541CD">
        <w:rPr>
          <w:rFonts w:asciiTheme="majorHAnsi" w:hAnsiTheme="majorHAnsi"/>
        </w:rPr>
        <w:t xml:space="preserve">ealni pokazatelj poslovanja je </w:t>
      </w:r>
      <w:r w:rsidR="008541CD" w:rsidRPr="00DC5C42">
        <w:rPr>
          <w:rFonts w:asciiTheme="majorHAnsi" w:hAnsiTheme="majorHAnsi"/>
          <w:b/>
          <w:bCs/>
        </w:rPr>
        <w:t>EBITDA</w:t>
      </w:r>
      <w:r w:rsidR="008541CD" w:rsidRPr="008541CD">
        <w:rPr>
          <w:rFonts w:asciiTheme="majorHAnsi" w:hAnsiTheme="majorHAnsi"/>
        </w:rPr>
        <w:t xml:space="preserve"> (dobit prije poreza, kamata i amortizacije)</w:t>
      </w:r>
      <w:r w:rsidR="008541CD">
        <w:rPr>
          <w:rFonts w:asciiTheme="majorHAnsi" w:hAnsiTheme="majorHAnsi"/>
        </w:rPr>
        <w:t xml:space="preserve">, koji </w:t>
      </w:r>
      <w:r w:rsidR="008541CD" w:rsidRPr="008541CD">
        <w:rPr>
          <w:rFonts w:asciiTheme="majorHAnsi" w:hAnsiTheme="majorHAnsi"/>
        </w:rPr>
        <w:t>u 2024. godin</w:t>
      </w:r>
      <w:r w:rsidR="008541CD">
        <w:rPr>
          <w:rFonts w:asciiTheme="majorHAnsi" w:hAnsiTheme="majorHAnsi"/>
        </w:rPr>
        <w:t>i</w:t>
      </w:r>
      <w:r w:rsidR="008541CD" w:rsidRPr="008541CD">
        <w:rPr>
          <w:rFonts w:asciiTheme="majorHAnsi" w:hAnsiTheme="majorHAnsi"/>
        </w:rPr>
        <w:t xml:space="preserve"> iznosi </w:t>
      </w:r>
      <w:r w:rsidR="00AD0588">
        <w:rPr>
          <w:rFonts w:asciiTheme="majorHAnsi" w:hAnsiTheme="majorHAnsi"/>
        </w:rPr>
        <w:t>95,6</w:t>
      </w:r>
      <w:r w:rsidR="008541CD" w:rsidRPr="008541CD">
        <w:rPr>
          <w:rFonts w:asciiTheme="majorHAnsi" w:hAnsiTheme="majorHAnsi"/>
        </w:rPr>
        <w:t xml:space="preserve"> tis</w:t>
      </w:r>
      <w:r w:rsidR="008541CD">
        <w:rPr>
          <w:rFonts w:asciiTheme="majorHAnsi" w:hAnsiTheme="majorHAnsi"/>
        </w:rPr>
        <w:t>uća eura,</w:t>
      </w:r>
      <w:r w:rsidR="008541CD" w:rsidRPr="008541CD">
        <w:rPr>
          <w:rFonts w:asciiTheme="majorHAnsi" w:hAnsiTheme="majorHAnsi"/>
        </w:rPr>
        <w:t xml:space="preserve"> dok je u istom razdoblju 2023. godine iznosila </w:t>
      </w:r>
      <w:r w:rsidR="00AD0588">
        <w:rPr>
          <w:rFonts w:asciiTheme="majorHAnsi" w:hAnsiTheme="majorHAnsi"/>
        </w:rPr>
        <w:t>37,7</w:t>
      </w:r>
      <w:r w:rsidR="008541CD" w:rsidRPr="008541CD">
        <w:rPr>
          <w:rFonts w:asciiTheme="majorHAnsi" w:hAnsiTheme="majorHAnsi"/>
        </w:rPr>
        <w:t xml:space="preserve"> tis</w:t>
      </w:r>
      <w:r w:rsidR="008541CD">
        <w:rPr>
          <w:rFonts w:asciiTheme="majorHAnsi" w:hAnsiTheme="majorHAnsi"/>
        </w:rPr>
        <w:t>uća eura</w:t>
      </w:r>
      <w:r w:rsidR="008541CD" w:rsidRPr="008541CD">
        <w:rPr>
          <w:rFonts w:asciiTheme="majorHAnsi" w:hAnsiTheme="majorHAnsi"/>
        </w:rPr>
        <w:t xml:space="preserve">. Vidljivo je povećanje od </w:t>
      </w:r>
      <w:r w:rsidR="00AD0588">
        <w:rPr>
          <w:rFonts w:asciiTheme="majorHAnsi" w:hAnsiTheme="majorHAnsi"/>
        </w:rPr>
        <w:t>153</w:t>
      </w:r>
      <w:r w:rsidR="008541CD" w:rsidRPr="008541CD">
        <w:rPr>
          <w:rFonts w:asciiTheme="majorHAnsi" w:hAnsiTheme="majorHAnsi"/>
        </w:rPr>
        <w:t xml:space="preserve">% odnosno EBITDA marža u 2024. godini iznosi </w:t>
      </w:r>
      <w:r w:rsidR="005B4E8B">
        <w:rPr>
          <w:rFonts w:asciiTheme="majorHAnsi" w:hAnsiTheme="majorHAnsi"/>
        </w:rPr>
        <w:t>21</w:t>
      </w:r>
      <w:r w:rsidR="008541CD" w:rsidRPr="008541CD">
        <w:rPr>
          <w:rFonts w:asciiTheme="majorHAnsi" w:hAnsiTheme="majorHAnsi"/>
        </w:rPr>
        <w:t xml:space="preserve">% dok je u 2023. iznosila </w:t>
      </w:r>
      <w:r w:rsidR="00AD0588">
        <w:rPr>
          <w:rFonts w:asciiTheme="majorHAnsi" w:hAnsiTheme="majorHAnsi"/>
        </w:rPr>
        <w:t>6,5</w:t>
      </w:r>
      <w:r w:rsidR="008541CD" w:rsidRPr="008541CD">
        <w:rPr>
          <w:rFonts w:asciiTheme="majorHAnsi" w:hAnsiTheme="majorHAnsi"/>
        </w:rPr>
        <w:t>%.</w:t>
      </w:r>
    </w:p>
    <w:p w14:paraId="1769E6A0" w14:textId="25A799D2" w:rsidR="00DC5C42" w:rsidRDefault="00DC5C42" w:rsidP="00DC5C42">
      <w:pPr>
        <w:jc w:val="both"/>
        <w:rPr>
          <w:rFonts w:ascii="Times New Roman" w:hAnsi="Times New Roman"/>
        </w:rPr>
      </w:pPr>
      <w:r w:rsidRPr="00FB6D20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zadnjem</w:t>
      </w:r>
      <w:r w:rsidRPr="00FB6D20">
        <w:rPr>
          <w:rFonts w:ascii="Times New Roman" w:hAnsi="Times New Roman"/>
        </w:rPr>
        <w:t xml:space="preserve"> mandatu ostvarena je </w:t>
      </w:r>
      <w:r w:rsidRPr="00DC5C42">
        <w:rPr>
          <w:rFonts w:ascii="Times New Roman" w:hAnsi="Times New Roman"/>
          <w:b/>
          <w:bCs/>
        </w:rPr>
        <w:t>akumulirana dobit</w:t>
      </w:r>
      <w:r>
        <w:rPr>
          <w:rFonts w:ascii="Times New Roman" w:hAnsi="Times New Roman"/>
        </w:rPr>
        <w:t xml:space="preserve"> od </w:t>
      </w:r>
      <w:r w:rsidRPr="00FB6D20"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 w:rsidRPr="00FB6D20">
        <w:rPr>
          <w:rFonts w:ascii="Times New Roman" w:hAnsi="Times New Roman"/>
        </w:rPr>
        <w:t>9 tis</w:t>
      </w:r>
      <w:r>
        <w:rPr>
          <w:rFonts w:ascii="Times New Roman" w:hAnsi="Times New Roman"/>
        </w:rPr>
        <w:t>uća</w:t>
      </w:r>
      <w:r w:rsidRPr="00FB6D20">
        <w:rPr>
          <w:rFonts w:ascii="Times New Roman" w:hAnsi="Times New Roman"/>
        </w:rPr>
        <w:t xml:space="preserve"> eura za koliko je umanjen akumulirani gubitak prethodn</w:t>
      </w:r>
      <w:r>
        <w:rPr>
          <w:rFonts w:ascii="Times New Roman" w:hAnsi="Times New Roman"/>
        </w:rPr>
        <w:t>og</w:t>
      </w:r>
      <w:r w:rsidRPr="00FB6D20">
        <w:rPr>
          <w:rFonts w:ascii="Times New Roman" w:hAnsi="Times New Roman"/>
        </w:rPr>
        <w:t xml:space="preserve"> mandata.</w:t>
      </w:r>
    </w:p>
    <w:p w14:paraId="7E09BB04" w14:textId="77777777" w:rsidR="00DC5C42" w:rsidRPr="00FB6D20" w:rsidRDefault="00DC5C42" w:rsidP="00DC5C42">
      <w:pPr>
        <w:jc w:val="both"/>
        <w:rPr>
          <w:rFonts w:ascii="Liberation Serif" w:hAnsi="Liberation Serif"/>
        </w:rPr>
      </w:pPr>
    </w:p>
    <w:p w14:paraId="05BDB870" w14:textId="77777777" w:rsidR="00DA2DFA" w:rsidRPr="00DC5C42" w:rsidRDefault="00DA2DFA" w:rsidP="00471FB3">
      <w:pPr>
        <w:pStyle w:val="Odlomakpopisa"/>
        <w:ind w:left="0"/>
        <w:jc w:val="both"/>
      </w:pPr>
      <w:bookmarkStart w:id="3" w:name="_Hlk130217369"/>
    </w:p>
    <w:p w14:paraId="7AF946DA" w14:textId="6D0CCE17" w:rsidR="00E64093" w:rsidRPr="00DC5C42" w:rsidRDefault="00DC5C42" w:rsidP="00471FB3">
      <w:pPr>
        <w:pStyle w:val="Odlomakpopisa"/>
        <w:ind w:left="0"/>
        <w:jc w:val="both"/>
      </w:pPr>
      <w:r w:rsidRPr="00DC5C42">
        <w:rPr>
          <w:noProof/>
        </w:rPr>
        <w:drawing>
          <wp:inline distT="0" distB="0" distL="0" distR="0" wp14:anchorId="2479F84F" wp14:editId="6135EE88">
            <wp:extent cx="4305300" cy="1914525"/>
            <wp:effectExtent l="0" t="0" r="0" b="9525"/>
            <wp:docPr id="74929882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01304" w14:textId="77777777" w:rsidR="00F31F9F" w:rsidRPr="00DC5C42" w:rsidRDefault="00F31F9F" w:rsidP="00471FB3">
      <w:pPr>
        <w:pStyle w:val="Odlomakpopisa"/>
        <w:ind w:left="0"/>
        <w:jc w:val="both"/>
        <w:rPr>
          <w:rFonts w:asciiTheme="majorHAnsi" w:hAnsiTheme="majorHAnsi"/>
          <w:noProof/>
        </w:rPr>
      </w:pPr>
    </w:p>
    <w:bookmarkEnd w:id="3"/>
    <w:p w14:paraId="763F5A4B" w14:textId="006705E5" w:rsidR="00D22512" w:rsidRPr="00082B43" w:rsidRDefault="00D22512" w:rsidP="00471FB3">
      <w:pPr>
        <w:pStyle w:val="Odlomakpopisa"/>
        <w:ind w:left="0"/>
        <w:jc w:val="both"/>
        <w:rPr>
          <w:rFonts w:asciiTheme="majorHAnsi" w:hAnsiTheme="majorHAnsi"/>
          <w:highlight w:val="yellow"/>
        </w:rPr>
      </w:pPr>
    </w:p>
    <w:p w14:paraId="7E855075" w14:textId="5B6C95EF" w:rsidR="00D164F9" w:rsidRPr="00082B43" w:rsidRDefault="00D164F9" w:rsidP="00471FB3">
      <w:pPr>
        <w:pStyle w:val="Odlomakpopisa"/>
        <w:ind w:left="0"/>
        <w:jc w:val="both"/>
        <w:rPr>
          <w:rFonts w:asciiTheme="majorHAnsi" w:hAnsiTheme="majorHAnsi"/>
          <w:noProof/>
          <w:highlight w:val="yellow"/>
        </w:rPr>
      </w:pPr>
    </w:p>
    <w:p w14:paraId="6FC0CE5C" w14:textId="52B985C6" w:rsidR="00D164F9" w:rsidRPr="00082B43" w:rsidRDefault="00D164F9" w:rsidP="00471FB3">
      <w:pPr>
        <w:pStyle w:val="Odlomakpopisa"/>
        <w:ind w:left="0"/>
        <w:jc w:val="both"/>
        <w:rPr>
          <w:rFonts w:asciiTheme="majorHAnsi" w:hAnsiTheme="majorHAnsi"/>
          <w:noProof/>
          <w:highlight w:val="yellow"/>
        </w:rPr>
      </w:pPr>
    </w:p>
    <w:p w14:paraId="324DDB91" w14:textId="5D7C207A" w:rsidR="00D164F9" w:rsidRPr="00082B43" w:rsidRDefault="00D164F9" w:rsidP="00471FB3">
      <w:pPr>
        <w:pStyle w:val="Odlomakpopisa"/>
        <w:ind w:left="0"/>
        <w:jc w:val="both"/>
        <w:rPr>
          <w:rFonts w:asciiTheme="majorHAnsi" w:hAnsiTheme="majorHAnsi"/>
          <w:noProof/>
          <w:highlight w:val="yellow"/>
        </w:rPr>
      </w:pPr>
    </w:p>
    <w:p w14:paraId="2C5D88C8" w14:textId="77777777" w:rsidR="00BF12B8" w:rsidRPr="00082B43" w:rsidRDefault="00BF12B8" w:rsidP="00471FB3">
      <w:pPr>
        <w:pStyle w:val="Odlomakpopisa"/>
        <w:ind w:left="0"/>
        <w:jc w:val="both"/>
        <w:rPr>
          <w:rFonts w:asciiTheme="majorHAnsi" w:hAnsiTheme="majorHAnsi"/>
          <w:noProof/>
          <w:highlight w:val="yellow"/>
        </w:rPr>
      </w:pPr>
    </w:p>
    <w:p w14:paraId="2ADDE36C" w14:textId="77777777" w:rsidR="00BF12B8" w:rsidRPr="00082B43" w:rsidRDefault="00BF12B8" w:rsidP="00471FB3">
      <w:pPr>
        <w:pStyle w:val="Odlomakpopisa"/>
        <w:ind w:left="0"/>
        <w:jc w:val="both"/>
        <w:rPr>
          <w:rFonts w:asciiTheme="majorHAnsi" w:hAnsiTheme="majorHAnsi"/>
          <w:noProof/>
          <w:highlight w:val="yellow"/>
        </w:rPr>
      </w:pPr>
    </w:p>
    <w:p w14:paraId="1508E0E5" w14:textId="77777777" w:rsidR="00BF12B8" w:rsidRPr="00082B43" w:rsidRDefault="00BF12B8" w:rsidP="00471FB3">
      <w:pPr>
        <w:pStyle w:val="Odlomakpopisa"/>
        <w:ind w:left="0"/>
        <w:jc w:val="both"/>
        <w:rPr>
          <w:rFonts w:asciiTheme="majorHAnsi" w:hAnsiTheme="majorHAnsi"/>
          <w:noProof/>
          <w:highlight w:val="yellow"/>
        </w:rPr>
      </w:pPr>
    </w:p>
    <w:p w14:paraId="27C5FED0" w14:textId="77777777" w:rsidR="00BF12B8" w:rsidRPr="00082B43" w:rsidRDefault="00BF12B8" w:rsidP="00471FB3">
      <w:pPr>
        <w:pStyle w:val="Odlomakpopisa"/>
        <w:ind w:left="0"/>
        <w:jc w:val="both"/>
        <w:rPr>
          <w:rFonts w:asciiTheme="majorHAnsi" w:hAnsiTheme="majorHAnsi"/>
          <w:noProof/>
          <w:highlight w:val="yellow"/>
        </w:rPr>
      </w:pPr>
    </w:p>
    <w:p w14:paraId="443BB7B1" w14:textId="77777777" w:rsidR="006827BC" w:rsidRPr="00082B43" w:rsidRDefault="006827BC" w:rsidP="00471FB3">
      <w:pPr>
        <w:pStyle w:val="Odlomakpopisa"/>
        <w:ind w:left="0"/>
        <w:jc w:val="both"/>
        <w:rPr>
          <w:rFonts w:asciiTheme="majorHAnsi" w:hAnsiTheme="majorHAnsi"/>
          <w:noProof/>
          <w:highlight w:val="yellow"/>
        </w:rPr>
      </w:pPr>
    </w:p>
    <w:p w14:paraId="6726B5E3" w14:textId="77777777" w:rsidR="00BF12B8" w:rsidRPr="00082B43" w:rsidRDefault="00BF12B8" w:rsidP="00471FB3">
      <w:pPr>
        <w:pStyle w:val="Odlomakpopisa"/>
        <w:ind w:left="0"/>
        <w:jc w:val="both"/>
        <w:rPr>
          <w:rFonts w:asciiTheme="majorHAnsi" w:hAnsiTheme="majorHAnsi"/>
          <w:noProof/>
          <w:highlight w:val="yellow"/>
        </w:rPr>
      </w:pPr>
    </w:p>
    <w:p w14:paraId="5FBAD01A" w14:textId="184CF429" w:rsidR="0065041A" w:rsidRPr="00967199" w:rsidRDefault="0065041A" w:rsidP="0065041A">
      <w:pPr>
        <w:pStyle w:val="Standard"/>
        <w:spacing w:after="0"/>
        <w:rPr>
          <w:rFonts w:ascii="Cambria" w:hAnsi="Cambria" w:cs="Arial"/>
          <w:b/>
          <w:noProof/>
          <w:color w:val="262626"/>
          <w:szCs w:val="18"/>
        </w:rPr>
      </w:pPr>
      <w:r w:rsidRPr="00967199">
        <w:rPr>
          <w:rFonts w:ascii="Cambria" w:hAnsi="Cambria" w:cs="Arial"/>
          <w:b/>
          <w:noProof/>
          <w:color w:val="262626"/>
          <w:szCs w:val="18"/>
        </w:rPr>
        <w:lastRenderedPageBreak/>
        <w:t>Izvještaj 4.</w:t>
      </w:r>
    </w:p>
    <w:p w14:paraId="1CCE6F95" w14:textId="77777777" w:rsidR="0065041A" w:rsidRPr="00967199" w:rsidRDefault="0065041A" w:rsidP="0065041A">
      <w:pPr>
        <w:pStyle w:val="Standard"/>
        <w:pBdr>
          <w:bottom w:val="single" w:sz="18" w:space="1" w:color="000080"/>
        </w:pBdr>
        <w:spacing w:after="0" w:line="360" w:lineRule="auto"/>
        <w:rPr>
          <w:rFonts w:ascii="Cambria" w:hAnsi="Cambria" w:cs="Arial"/>
          <w:b/>
          <w:noProof/>
          <w:color w:val="262626"/>
          <w:sz w:val="40"/>
          <w:szCs w:val="26"/>
        </w:rPr>
      </w:pPr>
      <w:r w:rsidRPr="00967199">
        <w:rPr>
          <w:rFonts w:ascii="Cambria" w:hAnsi="Cambria" w:cs="Arial"/>
          <w:b/>
          <w:noProof/>
          <w:color w:val="262626"/>
          <w:sz w:val="40"/>
          <w:szCs w:val="26"/>
        </w:rPr>
        <w:t>DODATNI PODACI</w:t>
      </w:r>
    </w:p>
    <w:p w14:paraId="369B5D74" w14:textId="77777777" w:rsidR="0065041A" w:rsidRPr="00967199" w:rsidRDefault="0065041A" w:rsidP="0065041A">
      <w:pPr>
        <w:pStyle w:val="Standard"/>
        <w:spacing w:after="0"/>
        <w:rPr>
          <w:rFonts w:ascii="Cambria" w:hAnsi="Cambria"/>
          <w:noProof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5041A" w:rsidRPr="00082B43" w14:paraId="35140056" w14:textId="77777777" w:rsidTr="003579CF">
        <w:trPr>
          <w:trHeight w:val="397"/>
        </w:trPr>
        <w:tc>
          <w:tcPr>
            <w:tcW w:w="9288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D76B" w14:textId="77777777" w:rsidR="0065041A" w:rsidRPr="00967199" w:rsidRDefault="0065041A" w:rsidP="0065041A">
            <w:pPr>
              <w:pStyle w:val="Standard"/>
              <w:spacing w:after="0"/>
              <w:rPr>
                <w:rFonts w:ascii="Cambria" w:hAnsi="Cambria" w:cs="Arial"/>
                <w:b/>
                <w:noProof/>
                <w:color w:val="262626"/>
                <w:lang w:eastAsia="en-US"/>
              </w:rPr>
            </w:pPr>
            <w:r w:rsidRPr="00967199">
              <w:rPr>
                <w:rFonts w:ascii="Cambria" w:hAnsi="Cambria" w:cs="Arial"/>
                <w:b/>
                <w:noProof/>
                <w:color w:val="262626"/>
                <w:lang w:eastAsia="en-US"/>
              </w:rPr>
              <w:t>Broj i struktura zaposlenih</w:t>
            </w:r>
          </w:p>
        </w:tc>
      </w:tr>
    </w:tbl>
    <w:p w14:paraId="5B5DA7BA" w14:textId="77777777" w:rsidR="0065041A" w:rsidRPr="00082B43" w:rsidRDefault="0065041A" w:rsidP="0065041A">
      <w:pPr>
        <w:pStyle w:val="Odlomakpopisa"/>
        <w:ind w:left="0"/>
        <w:jc w:val="both"/>
        <w:rPr>
          <w:rFonts w:ascii="Cambria" w:hAnsi="Cambria"/>
          <w:noProof/>
          <w:szCs w:val="20"/>
          <w:highlight w:val="yellow"/>
        </w:rPr>
      </w:pPr>
    </w:p>
    <w:p w14:paraId="6BDAB5CD" w14:textId="518E66CF" w:rsidR="00802B4D" w:rsidRPr="00082B43" w:rsidRDefault="004A4AD5" w:rsidP="00967199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  <w:r w:rsidRPr="00967199">
        <w:rPr>
          <w:rFonts w:asciiTheme="majorHAnsi" w:hAnsiTheme="majorHAnsi"/>
        </w:rPr>
        <w:t>Na dan 31.12.202</w:t>
      </w:r>
      <w:r w:rsidR="00967199" w:rsidRPr="00967199">
        <w:rPr>
          <w:rFonts w:asciiTheme="majorHAnsi" w:hAnsiTheme="majorHAnsi"/>
        </w:rPr>
        <w:t>4</w:t>
      </w:r>
      <w:r w:rsidRPr="00967199">
        <w:rPr>
          <w:rFonts w:asciiTheme="majorHAnsi" w:hAnsiTheme="majorHAnsi"/>
        </w:rPr>
        <w:t xml:space="preserve">. u Društvu je bilo zaposleno </w:t>
      </w:r>
      <w:r w:rsidR="00967199" w:rsidRPr="00967199">
        <w:rPr>
          <w:rFonts w:asciiTheme="majorHAnsi" w:hAnsiTheme="majorHAnsi"/>
        </w:rPr>
        <w:t>9</w:t>
      </w:r>
      <w:r w:rsidRPr="00967199">
        <w:rPr>
          <w:rFonts w:asciiTheme="majorHAnsi" w:hAnsiTheme="majorHAnsi"/>
        </w:rPr>
        <w:t xml:space="preserve"> osoba</w:t>
      </w:r>
      <w:r w:rsidR="007F323E">
        <w:rPr>
          <w:rFonts w:asciiTheme="majorHAnsi" w:hAnsiTheme="majorHAnsi"/>
        </w:rPr>
        <w:t>.</w:t>
      </w:r>
    </w:p>
    <w:p w14:paraId="57961A48" w14:textId="77777777" w:rsidR="00967199" w:rsidRDefault="00967199" w:rsidP="00802B4D">
      <w:pPr>
        <w:jc w:val="both"/>
        <w:rPr>
          <w:rFonts w:asciiTheme="majorHAnsi" w:hAnsiTheme="majorHAnsi"/>
          <w:highlight w:val="yellow"/>
        </w:rPr>
      </w:pPr>
    </w:p>
    <w:p w14:paraId="2882BE63" w14:textId="56CF4432" w:rsidR="00C96A91" w:rsidRPr="00967199" w:rsidRDefault="00C96A91" w:rsidP="00802B4D">
      <w:pPr>
        <w:jc w:val="both"/>
        <w:rPr>
          <w:rFonts w:asciiTheme="majorHAnsi" w:hAnsiTheme="majorHAnsi"/>
        </w:rPr>
      </w:pPr>
      <w:r w:rsidRPr="00967199">
        <w:rPr>
          <w:rFonts w:asciiTheme="majorHAnsi" w:hAnsiTheme="majorHAnsi"/>
        </w:rPr>
        <w:t>U nastavku je tabelarni prikaz ostvarene prosječne mjesečne neto plaće svih radnih mjesta</w:t>
      </w:r>
      <w:r w:rsidR="00967199" w:rsidRPr="00967199">
        <w:rPr>
          <w:rFonts w:asciiTheme="majorHAnsi" w:hAnsiTheme="majorHAnsi"/>
        </w:rPr>
        <w:t>.</w:t>
      </w:r>
    </w:p>
    <w:p w14:paraId="03140B3A" w14:textId="4A9CE9CE" w:rsidR="00C808BF" w:rsidRPr="00967199" w:rsidRDefault="00C808BF" w:rsidP="004A4AD5">
      <w:pPr>
        <w:pStyle w:val="Odlomakpopisa2"/>
        <w:ind w:left="0"/>
        <w:rPr>
          <w:rFonts w:asciiTheme="majorHAnsi" w:hAnsiTheme="majorHAnsi"/>
          <w:i/>
          <w:noProof/>
          <w:color w:val="000000" w:themeColor="text1"/>
          <w:sz w:val="20"/>
          <w:szCs w:val="20"/>
        </w:rPr>
      </w:pPr>
    </w:p>
    <w:tbl>
      <w:tblPr>
        <w:tblW w:w="8920" w:type="dxa"/>
        <w:tblLook w:val="04A0" w:firstRow="1" w:lastRow="0" w:firstColumn="1" w:lastColumn="0" w:noHBand="0" w:noVBand="1"/>
      </w:tblPr>
      <w:tblGrid>
        <w:gridCol w:w="3447"/>
        <w:gridCol w:w="1140"/>
        <w:gridCol w:w="999"/>
        <w:gridCol w:w="1182"/>
        <w:gridCol w:w="1182"/>
        <w:gridCol w:w="970"/>
      </w:tblGrid>
      <w:tr w:rsidR="00BF7EB1" w:rsidRPr="00BF7EB1" w14:paraId="561E5EAA" w14:textId="77777777" w:rsidTr="00BF7EB1">
        <w:trPr>
          <w:trHeight w:val="330"/>
        </w:trPr>
        <w:tc>
          <w:tcPr>
            <w:tcW w:w="3520" w:type="dxa"/>
            <w:vMerge w:val="restar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0B481D8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Opis radnog mjesta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7E61D7A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Predviđena kvalifikacija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205B248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F952947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Prosječna mjesečna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5D80AE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+/-100</w:t>
            </w:r>
          </w:p>
        </w:tc>
      </w:tr>
      <w:tr w:rsidR="00BF7EB1" w:rsidRPr="00BF7EB1" w14:paraId="019720DD" w14:textId="77777777" w:rsidTr="00BF7EB1">
        <w:trPr>
          <w:trHeight w:val="480"/>
        </w:trPr>
        <w:tc>
          <w:tcPr>
            <w:tcW w:w="352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6227639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31E5A13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E725DEC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Broj djelatnika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48A0A78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neto plaća</w:t>
            </w: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(u eur)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EC04802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BF7EB1" w:rsidRPr="00BF7EB1" w14:paraId="0DD59E74" w14:textId="77777777" w:rsidTr="00BF7EB1">
        <w:trPr>
          <w:trHeight w:val="300"/>
        </w:trPr>
        <w:tc>
          <w:tcPr>
            <w:tcW w:w="3520" w:type="dxa"/>
            <w:vMerge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DD4713D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A08F86A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2EFC3F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68FD72D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EAE77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2024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AB7F242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BF7EB1" w:rsidRPr="00BF7EB1" w14:paraId="2619012A" w14:textId="77777777" w:rsidTr="00BF7EB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72C7EC3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Direktor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107E8A3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VSS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774A157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E3E34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2.228,40 </w:t>
            </w:r>
          </w:p>
        </w:tc>
        <w:tc>
          <w:tcPr>
            <w:tcW w:w="120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52230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2.589,46 </w:t>
            </w:r>
          </w:p>
        </w:tc>
        <w:tc>
          <w:tcPr>
            <w:tcW w:w="100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07D6859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16,2</w:t>
            </w:r>
          </w:p>
        </w:tc>
      </w:tr>
      <w:tr w:rsidR="00BF7EB1" w:rsidRPr="00BF7EB1" w14:paraId="7FEB2BC9" w14:textId="77777777" w:rsidTr="00BF7EB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84E7224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Rukovoditelj službe logistike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47D864C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SSS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E960CCB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7592E7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1.777,49 </w:t>
            </w:r>
          </w:p>
        </w:tc>
        <w:tc>
          <w:tcPr>
            <w:tcW w:w="120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916283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1.809,06 </w:t>
            </w:r>
          </w:p>
        </w:tc>
        <w:tc>
          <w:tcPr>
            <w:tcW w:w="100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E7D1713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1,8</w:t>
            </w:r>
          </w:p>
        </w:tc>
      </w:tr>
      <w:tr w:rsidR="00BF7EB1" w:rsidRPr="00BF7EB1" w14:paraId="792031B3" w14:textId="77777777" w:rsidTr="00BF7EB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BFBAFD5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Samostalni referent špedicije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1957B4A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SSS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EA77191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C9D8B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   844,52 </w:t>
            </w:r>
          </w:p>
        </w:tc>
        <w:tc>
          <w:tcPr>
            <w:tcW w:w="120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4C8F1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   860,88 </w:t>
            </w:r>
          </w:p>
        </w:tc>
        <w:tc>
          <w:tcPr>
            <w:tcW w:w="100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7CDB187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BF7EB1" w:rsidRPr="00BF7EB1" w14:paraId="191A4A30" w14:textId="77777777" w:rsidTr="00BF7EB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31F9FEE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Poslovni administrator 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F4749B2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VŠS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CE32281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F9DD5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1.047,03 </w:t>
            </w:r>
          </w:p>
        </w:tc>
        <w:tc>
          <w:tcPr>
            <w:tcW w:w="120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6CEAB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   856,24 </w:t>
            </w:r>
          </w:p>
        </w:tc>
        <w:tc>
          <w:tcPr>
            <w:tcW w:w="100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3734B3E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-18,2</w:t>
            </w:r>
          </w:p>
        </w:tc>
      </w:tr>
      <w:tr w:rsidR="00BF7EB1" w:rsidRPr="00BF7EB1" w14:paraId="1CB110E0" w14:textId="77777777" w:rsidTr="00BF7EB1">
        <w:trPr>
          <w:trHeight w:val="48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09CE3EA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Lučki operater/autodizaličar/vozač kamiona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DE03EA2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SSS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ECF9049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DF2CA4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1.038,03 </w:t>
            </w:r>
          </w:p>
        </w:tc>
        <w:tc>
          <w:tcPr>
            <w:tcW w:w="120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C06D8A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1.065,34 </w:t>
            </w:r>
          </w:p>
        </w:tc>
        <w:tc>
          <w:tcPr>
            <w:tcW w:w="100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037186E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2,6</w:t>
            </w:r>
          </w:p>
        </w:tc>
      </w:tr>
      <w:tr w:rsidR="00BF7EB1" w:rsidRPr="00BF7EB1" w14:paraId="18BB4439" w14:textId="77777777" w:rsidTr="00BF7EB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FE11DD7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Skladištar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A42B15A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SSS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B9A80EB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508C31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   881,08 </w:t>
            </w:r>
          </w:p>
        </w:tc>
        <w:tc>
          <w:tcPr>
            <w:tcW w:w="120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1EFEF3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   929,48 </w:t>
            </w:r>
          </w:p>
        </w:tc>
        <w:tc>
          <w:tcPr>
            <w:tcW w:w="100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227B79A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5,5</w:t>
            </w:r>
          </w:p>
        </w:tc>
      </w:tr>
      <w:tr w:rsidR="00BF7EB1" w:rsidRPr="00BF7EB1" w14:paraId="74B806B9" w14:textId="77777777" w:rsidTr="00BF7EB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334F7CD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Voditelj špedicije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2135D0D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SSS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BE56C94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832DBA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1.001,44 </w:t>
            </w:r>
          </w:p>
        </w:tc>
        <w:tc>
          <w:tcPr>
            <w:tcW w:w="1200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7E1FC0" w14:textId="77777777" w:rsidR="00BF7EB1" w:rsidRPr="00BF7EB1" w:rsidRDefault="00BF7EB1" w:rsidP="00BF7EB1">
            <w:pPr>
              <w:spacing w:line="240" w:lineRule="auto"/>
              <w:jc w:val="right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 xml:space="preserve">        1.023,81 </w:t>
            </w:r>
          </w:p>
        </w:tc>
        <w:tc>
          <w:tcPr>
            <w:tcW w:w="100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B94C0DF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2,2</w:t>
            </w:r>
          </w:p>
        </w:tc>
      </w:tr>
      <w:tr w:rsidR="00BF7EB1" w:rsidRPr="00BF7EB1" w14:paraId="1F551509" w14:textId="77777777" w:rsidTr="00BF7EB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E6CDA2" w14:textId="77777777" w:rsidR="00BF7EB1" w:rsidRPr="00BF7EB1" w:rsidRDefault="00BF7EB1" w:rsidP="00BF7EB1">
            <w:pPr>
              <w:spacing w:line="240" w:lineRule="auto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B6BA560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B458CC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0BF6CF2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1.483,58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C32381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1.107,53 </w:t>
            </w:r>
          </w:p>
        </w:tc>
        <w:tc>
          <w:tcPr>
            <w:tcW w:w="100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35F06B" w14:textId="77777777" w:rsidR="00BF7EB1" w:rsidRPr="00BF7EB1" w:rsidRDefault="00BF7EB1" w:rsidP="00BF7EB1">
            <w:pPr>
              <w:spacing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F7EB1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hr-HR"/>
              </w:rPr>
              <w:t>-25,3</w:t>
            </w:r>
          </w:p>
        </w:tc>
      </w:tr>
    </w:tbl>
    <w:p w14:paraId="3DB9083A" w14:textId="79DC84AD" w:rsidR="00C96A91" w:rsidRPr="00967199" w:rsidRDefault="00C96A91" w:rsidP="004A4AD5">
      <w:pPr>
        <w:pStyle w:val="Odlomakpopisa2"/>
        <w:ind w:left="0"/>
        <w:rPr>
          <w:rFonts w:asciiTheme="majorHAnsi" w:hAnsiTheme="majorHAnsi"/>
          <w:i/>
          <w:noProof/>
          <w:color w:val="000000" w:themeColor="text1"/>
          <w:sz w:val="20"/>
          <w:szCs w:val="20"/>
        </w:rPr>
      </w:pPr>
    </w:p>
    <w:p w14:paraId="7D88FC02" w14:textId="2D2F500A" w:rsidR="000827E8" w:rsidRPr="00967199" w:rsidRDefault="000827E8" w:rsidP="00746CC0">
      <w:pPr>
        <w:jc w:val="both"/>
        <w:rPr>
          <w:rFonts w:ascii="Times New Roman" w:hAnsi="Times New Roman"/>
          <w:noProof/>
          <w:sz w:val="24"/>
          <w:szCs w:val="24"/>
        </w:rPr>
      </w:pPr>
    </w:p>
    <w:p w14:paraId="50701E7B" w14:textId="784E2D9F" w:rsidR="009A3A3A" w:rsidRPr="00967199" w:rsidRDefault="009A3A3A" w:rsidP="00746CC0">
      <w:pPr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37133" w:rsidRPr="00967199" w14:paraId="27541A21" w14:textId="77777777" w:rsidTr="004A4AD5">
        <w:trPr>
          <w:trHeight w:val="397"/>
        </w:trPr>
        <w:tc>
          <w:tcPr>
            <w:tcW w:w="9072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B596" w14:textId="32D0563C" w:rsidR="00637133" w:rsidRPr="00967199" w:rsidRDefault="00637133" w:rsidP="000827E8">
            <w:pPr>
              <w:pStyle w:val="Standard"/>
              <w:spacing w:after="0"/>
              <w:rPr>
                <w:rFonts w:ascii="Cambria" w:hAnsi="Cambria" w:cs="Arial"/>
                <w:b/>
                <w:noProof/>
                <w:color w:val="262626"/>
                <w:lang w:eastAsia="en-US"/>
              </w:rPr>
            </w:pPr>
            <w:r w:rsidRPr="00967199">
              <w:rPr>
                <w:rFonts w:ascii="Cambria" w:hAnsi="Cambria" w:cs="Arial"/>
                <w:b/>
                <w:noProof/>
                <w:color w:val="262626"/>
                <w:lang w:eastAsia="en-US"/>
              </w:rPr>
              <w:t>Struktura radnih sati</w:t>
            </w:r>
          </w:p>
        </w:tc>
      </w:tr>
    </w:tbl>
    <w:p w14:paraId="523D0D7D" w14:textId="77777777" w:rsidR="000030C0" w:rsidRPr="00967199" w:rsidRDefault="000030C0" w:rsidP="00296978">
      <w:pPr>
        <w:jc w:val="both"/>
      </w:pPr>
    </w:p>
    <w:p w14:paraId="02D97C40" w14:textId="0449E7E5" w:rsidR="00E64093" w:rsidRPr="00967199" w:rsidRDefault="00967199" w:rsidP="00296978">
      <w:pPr>
        <w:jc w:val="both"/>
      </w:pPr>
      <w:r w:rsidRPr="00967199">
        <w:rPr>
          <w:noProof/>
        </w:rPr>
        <w:drawing>
          <wp:inline distT="0" distB="0" distL="0" distR="0" wp14:anchorId="353D4DE3" wp14:editId="4CE77D1C">
            <wp:extent cx="5760720" cy="1853565"/>
            <wp:effectExtent l="0" t="0" r="0" b="0"/>
            <wp:docPr id="593938133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A516" w14:textId="77777777" w:rsidR="00C5790F" w:rsidRPr="00967199" w:rsidRDefault="00C5790F" w:rsidP="00296978">
      <w:pPr>
        <w:jc w:val="both"/>
        <w:rPr>
          <w:rFonts w:asciiTheme="majorHAnsi" w:hAnsiTheme="majorHAnsi"/>
        </w:rPr>
      </w:pPr>
    </w:p>
    <w:p w14:paraId="7EEA103E" w14:textId="3EC6909F" w:rsidR="000030C0" w:rsidRPr="00967199" w:rsidRDefault="000030C0" w:rsidP="00296978">
      <w:pPr>
        <w:jc w:val="both"/>
        <w:rPr>
          <w:rFonts w:asciiTheme="majorHAnsi" w:hAnsiTheme="majorHAnsi"/>
          <w:noProof/>
          <w:color w:val="FF0000"/>
        </w:rPr>
      </w:pPr>
      <w:r w:rsidRPr="00967199">
        <w:rPr>
          <w:rFonts w:asciiTheme="majorHAnsi" w:hAnsiTheme="majorHAnsi"/>
        </w:rPr>
        <w:t>U 202</w:t>
      </w:r>
      <w:r w:rsidR="00967199" w:rsidRPr="00967199">
        <w:rPr>
          <w:rFonts w:asciiTheme="majorHAnsi" w:hAnsiTheme="majorHAnsi"/>
        </w:rPr>
        <w:t>4</w:t>
      </w:r>
      <w:r w:rsidRPr="00967199">
        <w:rPr>
          <w:rFonts w:asciiTheme="majorHAnsi" w:hAnsiTheme="majorHAnsi"/>
        </w:rPr>
        <w:t xml:space="preserve">. god. ostvareno je ukupno </w:t>
      </w:r>
      <w:r w:rsidR="00967199" w:rsidRPr="00967199">
        <w:rPr>
          <w:rFonts w:asciiTheme="majorHAnsi" w:hAnsiTheme="majorHAnsi"/>
        </w:rPr>
        <w:t>20.498</w:t>
      </w:r>
      <w:r w:rsidRPr="00967199">
        <w:rPr>
          <w:rFonts w:asciiTheme="majorHAnsi" w:hAnsiTheme="majorHAnsi"/>
        </w:rPr>
        <w:t xml:space="preserve"> sati, </w:t>
      </w:r>
      <w:r w:rsidR="00967199" w:rsidRPr="00967199">
        <w:rPr>
          <w:rFonts w:asciiTheme="majorHAnsi" w:hAnsiTheme="majorHAnsi"/>
        </w:rPr>
        <w:t>8.370</w:t>
      </w:r>
      <w:r w:rsidR="00E64093" w:rsidRPr="00967199">
        <w:rPr>
          <w:rFonts w:asciiTheme="majorHAnsi" w:hAnsiTheme="majorHAnsi"/>
        </w:rPr>
        <w:t xml:space="preserve">  </w:t>
      </w:r>
      <w:r w:rsidRPr="00967199">
        <w:rPr>
          <w:rFonts w:asciiTheme="majorHAnsi" w:hAnsiTheme="majorHAnsi"/>
        </w:rPr>
        <w:t xml:space="preserve">sati </w:t>
      </w:r>
      <w:r w:rsidR="00E64093" w:rsidRPr="00967199">
        <w:rPr>
          <w:rFonts w:asciiTheme="majorHAnsi" w:hAnsiTheme="majorHAnsi"/>
        </w:rPr>
        <w:t>manje</w:t>
      </w:r>
      <w:r w:rsidRPr="00967199">
        <w:rPr>
          <w:rFonts w:asciiTheme="majorHAnsi" w:hAnsiTheme="majorHAnsi"/>
        </w:rPr>
        <w:t xml:space="preserve"> u odnosu na 20</w:t>
      </w:r>
      <w:r w:rsidR="005C0296" w:rsidRPr="00967199">
        <w:rPr>
          <w:rFonts w:asciiTheme="majorHAnsi" w:hAnsiTheme="majorHAnsi"/>
        </w:rPr>
        <w:t>2</w:t>
      </w:r>
      <w:r w:rsidR="00967199" w:rsidRPr="00967199">
        <w:rPr>
          <w:rFonts w:asciiTheme="majorHAnsi" w:hAnsiTheme="majorHAnsi"/>
        </w:rPr>
        <w:t>3</w:t>
      </w:r>
      <w:r w:rsidRPr="00967199">
        <w:rPr>
          <w:rFonts w:asciiTheme="majorHAnsi" w:hAnsiTheme="majorHAnsi"/>
        </w:rPr>
        <w:t>. godinu</w:t>
      </w:r>
      <w:r w:rsidR="00E64093" w:rsidRPr="00967199">
        <w:rPr>
          <w:rFonts w:asciiTheme="majorHAnsi" w:hAnsiTheme="majorHAnsi"/>
        </w:rPr>
        <w:t xml:space="preserve">. </w:t>
      </w:r>
      <w:r w:rsidR="00247513" w:rsidRPr="00967199">
        <w:rPr>
          <w:rFonts w:asciiTheme="majorHAnsi" w:hAnsiTheme="majorHAnsi"/>
        </w:rPr>
        <w:t xml:space="preserve">Na </w:t>
      </w:r>
      <w:r w:rsidR="001216B7" w:rsidRPr="00967199">
        <w:rPr>
          <w:rFonts w:asciiTheme="majorHAnsi" w:hAnsiTheme="majorHAnsi"/>
        </w:rPr>
        <w:t>smanjenje</w:t>
      </w:r>
      <w:r w:rsidR="00247513" w:rsidRPr="00967199">
        <w:rPr>
          <w:rFonts w:asciiTheme="majorHAnsi" w:hAnsiTheme="majorHAnsi"/>
        </w:rPr>
        <w:t xml:space="preserve"> sati utjecao je </w:t>
      </w:r>
      <w:r w:rsidR="001216B7" w:rsidRPr="00967199">
        <w:rPr>
          <w:rFonts w:asciiTheme="majorHAnsi" w:hAnsiTheme="majorHAnsi"/>
        </w:rPr>
        <w:t>pad</w:t>
      </w:r>
      <w:r w:rsidR="00247513" w:rsidRPr="00967199">
        <w:rPr>
          <w:rFonts w:asciiTheme="majorHAnsi" w:hAnsiTheme="majorHAnsi"/>
        </w:rPr>
        <w:t xml:space="preserve"> intezitet</w:t>
      </w:r>
      <w:r w:rsidR="001216B7" w:rsidRPr="00967199">
        <w:rPr>
          <w:rFonts w:asciiTheme="majorHAnsi" w:hAnsiTheme="majorHAnsi"/>
        </w:rPr>
        <w:t>a</w:t>
      </w:r>
      <w:r w:rsidR="00247513" w:rsidRPr="00967199">
        <w:rPr>
          <w:rFonts w:asciiTheme="majorHAnsi" w:hAnsiTheme="majorHAnsi"/>
        </w:rPr>
        <w:t xml:space="preserve"> operativnog poslovanja. </w:t>
      </w:r>
    </w:p>
    <w:p w14:paraId="18274616" w14:textId="77777777" w:rsidR="009E2E74" w:rsidRPr="00082B43" w:rsidRDefault="009E2E74" w:rsidP="00296978">
      <w:pPr>
        <w:jc w:val="both"/>
        <w:rPr>
          <w:rFonts w:asciiTheme="majorHAnsi" w:hAnsiTheme="majorHAnsi"/>
          <w:noProof/>
          <w:highlight w:val="yellow"/>
        </w:rPr>
      </w:pPr>
    </w:p>
    <w:p w14:paraId="63DCC639" w14:textId="77777777" w:rsidR="00C31320" w:rsidRPr="00082B43" w:rsidRDefault="00C31320" w:rsidP="00676ECB">
      <w:pPr>
        <w:pStyle w:val="Odlomakpopisa2"/>
        <w:ind w:left="0"/>
        <w:jc w:val="both"/>
        <w:rPr>
          <w:rFonts w:asciiTheme="majorHAnsi" w:hAnsiTheme="majorHAnsi"/>
          <w:noProof/>
          <w:color w:val="FF0000"/>
          <w:highlight w:val="yellow"/>
        </w:rPr>
      </w:pPr>
      <w:bookmarkStart w:id="4" w:name="RANGE!A31"/>
      <w:bookmarkEnd w:id="4"/>
    </w:p>
    <w:p w14:paraId="27AD6162" w14:textId="77777777" w:rsidR="00C31320" w:rsidRPr="00082B43" w:rsidRDefault="00C31320" w:rsidP="00676ECB">
      <w:pPr>
        <w:pStyle w:val="Odlomakpopisa2"/>
        <w:ind w:left="0"/>
        <w:jc w:val="both"/>
        <w:rPr>
          <w:rFonts w:asciiTheme="majorHAnsi" w:hAnsiTheme="majorHAnsi"/>
          <w:noProof/>
          <w:color w:val="FF0000"/>
          <w:highlight w:val="yellow"/>
        </w:rPr>
      </w:pPr>
    </w:p>
    <w:p w14:paraId="6FEB2681" w14:textId="77777777" w:rsidR="00C430C3" w:rsidRPr="00082B43" w:rsidRDefault="00C430C3" w:rsidP="00676ECB">
      <w:pPr>
        <w:pStyle w:val="Odlomakpopisa2"/>
        <w:ind w:left="0"/>
        <w:jc w:val="both"/>
        <w:rPr>
          <w:rFonts w:asciiTheme="majorHAnsi" w:hAnsiTheme="majorHAnsi"/>
          <w:noProof/>
          <w:color w:val="FF0000"/>
          <w:highlight w:val="yellow"/>
        </w:rPr>
      </w:pPr>
    </w:p>
    <w:p w14:paraId="2B311821" w14:textId="77777777" w:rsidR="00C430C3" w:rsidRPr="00082B43" w:rsidRDefault="00C430C3" w:rsidP="00676ECB">
      <w:pPr>
        <w:pStyle w:val="Odlomakpopisa2"/>
        <w:ind w:left="0"/>
        <w:jc w:val="both"/>
        <w:rPr>
          <w:rFonts w:asciiTheme="majorHAnsi" w:hAnsiTheme="majorHAnsi"/>
          <w:noProof/>
          <w:color w:val="FF0000"/>
          <w:highlight w:val="yellow"/>
        </w:rPr>
      </w:pPr>
    </w:p>
    <w:p w14:paraId="757A9EC1" w14:textId="54805559" w:rsidR="00A335C6" w:rsidRPr="004F430B" w:rsidRDefault="00A335C6" w:rsidP="00A335C6">
      <w:pPr>
        <w:pStyle w:val="Standard"/>
        <w:spacing w:after="0"/>
        <w:rPr>
          <w:rFonts w:ascii="Cambria" w:hAnsi="Cambria" w:cs="Arial"/>
          <w:b/>
          <w:noProof/>
          <w:color w:val="262626"/>
          <w:szCs w:val="18"/>
        </w:rPr>
      </w:pPr>
      <w:r w:rsidRPr="004F430B">
        <w:rPr>
          <w:rFonts w:ascii="Cambria" w:hAnsi="Cambria" w:cs="Arial"/>
          <w:b/>
          <w:noProof/>
          <w:color w:val="262626"/>
          <w:szCs w:val="18"/>
        </w:rPr>
        <w:t>Izvještaj 5.</w:t>
      </w:r>
    </w:p>
    <w:p w14:paraId="7C295682" w14:textId="77777777" w:rsidR="00A335C6" w:rsidRPr="004F430B" w:rsidRDefault="00A335C6" w:rsidP="00A335C6">
      <w:pPr>
        <w:pStyle w:val="Standard"/>
        <w:pBdr>
          <w:bottom w:val="single" w:sz="18" w:space="1" w:color="000080"/>
        </w:pBdr>
        <w:spacing w:after="0" w:line="360" w:lineRule="auto"/>
        <w:rPr>
          <w:rFonts w:ascii="Cambria" w:hAnsi="Cambria" w:cs="Arial"/>
          <w:b/>
          <w:noProof/>
          <w:color w:val="262626"/>
          <w:sz w:val="40"/>
          <w:szCs w:val="26"/>
        </w:rPr>
      </w:pPr>
      <w:r w:rsidRPr="004F430B">
        <w:rPr>
          <w:rFonts w:ascii="Cambria" w:hAnsi="Cambria" w:cs="Arial"/>
          <w:b/>
          <w:noProof/>
          <w:color w:val="262626"/>
          <w:sz w:val="40"/>
          <w:szCs w:val="26"/>
        </w:rPr>
        <w:t xml:space="preserve">POKAZATELJI </w:t>
      </w:r>
    </w:p>
    <w:p w14:paraId="58E8B7EE" w14:textId="77777777" w:rsidR="00A335C6" w:rsidRPr="004F430B" w:rsidRDefault="00A335C6" w:rsidP="00A335C6">
      <w:pPr>
        <w:pStyle w:val="Standard"/>
        <w:spacing w:after="0"/>
        <w:jc w:val="center"/>
        <w:rPr>
          <w:rFonts w:ascii="Cambria" w:hAnsi="Cambria"/>
          <w:noProof/>
        </w:rPr>
      </w:pPr>
    </w:p>
    <w:p w14:paraId="55949BED" w14:textId="77777777" w:rsidR="00AA37A2" w:rsidRPr="004F430B" w:rsidRDefault="00AA37A2" w:rsidP="00A335C6">
      <w:pPr>
        <w:pStyle w:val="Standard"/>
        <w:spacing w:after="0"/>
        <w:jc w:val="center"/>
        <w:rPr>
          <w:rFonts w:ascii="Cambria" w:hAnsi="Cambria"/>
          <w:noProof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A335C6" w:rsidRPr="004F430B" w14:paraId="0D90F0BD" w14:textId="77777777" w:rsidTr="00627F4A">
        <w:trPr>
          <w:trHeight w:val="397"/>
        </w:trPr>
        <w:tc>
          <w:tcPr>
            <w:tcW w:w="9072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F44C" w14:textId="77777777" w:rsidR="00A335C6" w:rsidRPr="004F430B" w:rsidRDefault="00A335C6" w:rsidP="00A335C6">
            <w:pPr>
              <w:pStyle w:val="Standard"/>
              <w:spacing w:after="0"/>
              <w:rPr>
                <w:rFonts w:ascii="Cambria" w:hAnsi="Cambria" w:cs="Arial"/>
                <w:b/>
                <w:noProof/>
                <w:color w:val="262626"/>
                <w:lang w:eastAsia="en-US"/>
              </w:rPr>
            </w:pPr>
            <w:r w:rsidRPr="004F430B">
              <w:rPr>
                <w:rFonts w:ascii="Cambria" w:hAnsi="Cambria" w:cs="Arial"/>
                <w:b/>
                <w:noProof/>
                <w:color w:val="262626"/>
                <w:lang w:eastAsia="en-US"/>
              </w:rPr>
              <w:t>Ocjena poslovanja</w:t>
            </w:r>
          </w:p>
        </w:tc>
      </w:tr>
    </w:tbl>
    <w:p w14:paraId="4307645F" w14:textId="77777777" w:rsidR="00627F4A" w:rsidRPr="004F430B" w:rsidRDefault="00627F4A" w:rsidP="00627F4A">
      <w:pPr>
        <w:pStyle w:val="Odlomakpopisa2"/>
        <w:ind w:left="0"/>
        <w:jc w:val="both"/>
        <w:rPr>
          <w:rFonts w:asciiTheme="majorHAnsi" w:hAnsiTheme="majorHAnsi"/>
          <w:b/>
          <w:noProof/>
        </w:rPr>
      </w:pPr>
    </w:p>
    <w:p w14:paraId="60172C9D" w14:textId="74177599" w:rsidR="00627F4A" w:rsidRPr="004F430B" w:rsidRDefault="00627F4A" w:rsidP="00627F4A">
      <w:pPr>
        <w:pStyle w:val="Odlomakpopisa2"/>
        <w:ind w:left="0"/>
        <w:jc w:val="both"/>
        <w:rPr>
          <w:rFonts w:asciiTheme="majorHAnsi" w:hAnsiTheme="majorHAnsi"/>
          <w:b/>
          <w:noProof/>
        </w:rPr>
      </w:pPr>
      <w:r w:rsidRPr="004F430B">
        <w:rPr>
          <w:rFonts w:asciiTheme="majorHAnsi" w:hAnsiTheme="majorHAnsi"/>
          <w:b/>
          <w:noProof/>
        </w:rPr>
        <w:t>Pokazatelji po zaposlenom</w:t>
      </w:r>
    </w:p>
    <w:p w14:paraId="5343AF81" w14:textId="3798BECD" w:rsidR="00627F4A" w:rsidRPr="004F430B" w:rsidRDefault="0051257A" w:rsidP="00B855D2">
      <w:pPr>
        <w:pStyle w:val="Odlomakpopisa2"/>
        <w:ind w:left="0"/>
        <w:jc w:val="both"/>
        <w:rPr>
          <w:rFonts w:asciiTheme="majorHAnsi" w:hAnsiTheme="majorHAnsi"/>
        </w:rPr>
      </w:pPr>
      <w:r w:rsidRPr="004F430B">
        <w:rPr>
          <w:rFonts w:asciiTheme="majorHAnsi" w:hAnsiTheme="majorHAnsi"/>
        </w:rPr>
        <w:t xml:space="preserve">Prihod po zaposlenom </w:t>
      </w:r>
      <w:r w:rsidR="0003508A" w:rsidRPr="004F430B">
        <w:rPr>
          <w:rFonts w:asciiTheme="majorHAnsi" w:hAnsiTheme="majorHAnsi"/>
        </w:rPr>
        <w:t>u 202</w:t>
      </w:r>
      <w:r w:rsidR="004F430B" w:rsidRPr="004F430B">
        <w:rPr>
          <w:rFonts w:asciiTheme="majorHAnsi" w:hAnsiTheme="majorHAnsi"/>
        </w:rPr>
        <w:t>4</w:t>
      </w:r>
      <w:r w:rsidR="0003508A" w:rsidRPr="004F430B">
        <w:rPr>
          <w:rFonts w:asciiTheme="majorHAnsi" w:hAnsiTheme="majorHAnsi"/>
        </w:rPr>
        <w:t xml:space="preserve">. godini iznosi </w:t>
      </w:r>
      <w:r w:rsidR="004F430B" w:rsidRPr="004F430B">
        <w:rPr>
          <w:rFonts w:asciiTheme="majorHAnsi" w:hAnsiTheme="majorHAnsi"/>
        </w:rPr>
        <w:t>51,7</w:t>
      </w:r>
      <w:r w:rsidR="00E415EC" w:rsidRPr="004F430B">
        <w:rPr>
          <w:rFonts w:asciiTheme="majorHAnsi" w:hAnsiTheme="majorHAnsi"/>
        </w:rPr>
        <w:t xml:space="preserve"> tisuća eura</w:t>
      </w:r>
      <w:r w:rsidR="0003508A" w:rsidRPr="004F430B">
        <w:rPr>
          <w:rFonts w:asciiTheme="majorHAnsi" w:hAnsiTheme="majorHAnsi"/>
        </w:rPr>
        <w:t xml:space="preserve"> (202</w:t>
      </w:r>
      <w:r w:rsidR="004F430B" w:rsidRPr="004F430B">
        <w:rPr>
          <w:rFonts w:asciiTheme="majorHAnsi" w:hAnsiTheme="majorHAnsi"/>
        </w:rPr>
        <w:t>3</w:t>
      </w:r>
      <w:r w:rsidR="0003508A" w:rsidRPr="004F430B">
        <w:rPr>
          <w:rFonts w:asciiTheme="majorHAnsi" w:hAnsiTheme="majorHAnsi"/>
        </w:rPr>
        <w:t xml:space="preserve">: </w:t>
      </w:r>
      <w:r w:rsidR="004F430B" w:rsidRPr="004F430B">
        <w:rPr>
          <w:rFonts w:asciiTheme="majorHAnsi" w:hAnsiTheme="majorHAnsi"/>
        </w:rPr>
        <w:t>57,7</w:t>
      </w:r>
      <w:r w:rsidR="00E415EC" w:rsidRPr="004F430B">
        <w:rPr>
          <w:rFonts w:asciiTheme="majorHAnsi" w:hAnsiTheme="majorHAnsi"/>
        </w:rPr>
        <w:t xml:space="preserve"> tisuća eura</w:t>
      </w:r>
      <w:r w:rsidR="0003508A" w:rsidRPr="004F430B">
        <w:rPr>
          <w:rFonts w:asciiTheme="majorHAnsi" w:hAnsiTheme="majorHAnsi"/>
        </w:rPr>
        <w:t xml:space="preserve">) </w:t>
      </w:r>
      <w:r w:rsidR="00E415EC" w:rsidRPr="004F430B">
        <w:rPr>
          <w:rFonts w:asciiTheme="majorHAnsi" w:hAnsiTheme="majorHAnsi"/>
        </w:rPr>
        <w:t xml:space="preserve">smanjen je </w:t>
      </w:r>
      <w:r w:rsidRPr="004F430B">
        <w:rPr>
          <w:rFonts w:asciiTheme="majorHAnsi" w:hAnsiTheme="majorHAnsi"/>
        </w:rPr>
        <w:t xml:space="preserve"> za </w:t>
      </w:r>
      <w:r w:rsidR="004F430B" w:rsidRPr="004F430B">
        <w:rPr>
          <w:rFonts w:asciiTheme="majorHAnsi" w:hAnsiTheme="majorHAnsi"/>
        </w:rPr>
        <w:t>10</w:t>
      </w:r>
      <w:r w:rsidRPr="004F430B">
        <w:rPr>
          <w:rFonts w:asciiTheme="majorHAnsi" w:hAnsiTheme="majorHAnsi"/>
        </w:rPr>
        <w:t>%</w:t>
      </w:r>
      <w:r w:rsidR="00BF7EB1">
        <w:rPr>
          <w:rFonts w:asciiTheme="majorHAnsi" w:hAnsiTheme="majorHAnsi"/>
        </w:rPr>
        <w:t>,  a</w:t>
      </w:r>
      <w:r w:rsidR="00E415EC" w:rsidRPr="004F430B">
        <w:rPr>
          <w:rFonts w:asciiTheme="majorHAnsi" w:hAnsiTheme="majorHAnsi"/>
        </w:rPr>
        <w:t xml:space="preserve"> sve vezano za novonastalih uvjeta poslovanja nakon presude VTSRH i smanjenja obujma poslovanja</w:t>
      </w:r>
      <w:r w:rsidR="0003508A" w:rsidRPr="004F430B">
        <w:rPr>
          <w:rFonts w:asciiTheme="majorHAnsi" w:hAnsiTheme="majorHAnsi"/>
        </w:rPr>
        <w:t xml:space="preserve"> </w:t>
      </w:r>
      <w:r w:rsidR="00E415EC" w:rsidRPr="004F430B">
        <w:rPr>
          <w:rFonts w:asciiTheme="majorHAnsi" w:hAnsiTheme="majorHAnsi"/>
        </w:rPr>
        <w:t xml:space="preserve">s INA-om. </w:t>
      </w:r>
      <w:r w:rsidR="00DD7F1B" w:rsidRPr="004F430B">
        <w:rPr>
          <w:rFonts w:asciiTheme="majorHAnsi" w:hAnsiTheme="majorHAnsi"/>
        </w:rPr>
        <w:t>T</w:t>
      </w:r>
      <w:r w:rsidRPr="004F430B">
        <w:rPr>
          <w:rFonts w:asciiTheme="majorHAnsi" w:hAnsiTheme="majorHAnsi"/>
        </w:rPr>
        <w:t xml:space="preserve">rošak po zaposlenom </w:t>
      </w:r>
      <w:r w:rsidR="004F430B" w:rsidRPr="004F430B">
        <w:rPr>
          <w:rFonts w:asciiTheme="majorHAnsi" w:hAnsiTheme="majorHAnsi"/>
        </w:rPr>
        <w:t>viši</w:t>
      </w:r>
      <w:r w:rsidR="00FA7400" w:rsidRPr="004F430B">
        <w:rPr>
          <w:rFonts w:asciiTheme="majorHAnsi" w:hAnsiTheme="majorHAnsi"/>
        </w:rPr>
        <w:t xml:space="preserve"> je</w:t>
      </w:r>
      <w:r w:rsidRPr="004F430B">
        <w:rPr>
          <w:rFonts w:asciiTheme="majorHAnsi" w:hAnsiTheme="majorHAnsi"/>
        </w:rPr>
        <w:t xml:space="preserve"> za </w:t>
      </w:r>
      <w:r w:rsidR="004F430B" w:rsidRPr="004F430B">
        <w:rPr>
          <w:rFonts w:asciiTheme="majorHAnsi" w:hAnsiTheme="majorHAnsi"/>
        </w:rPr>
        <w:t>1</w:t>
      </w:r>
      <w:r w:rsidRPr="004F430B">
        <w:rPr>
          <w:rFonts w:asciiTheme="majorHAnsi" w:hAnsiTheme="majorHAnsi"/>
        </w:rPr>
        <w:t>%</w:t>
      </w:r>
      <w:r w:rsidR="00DD7F1B" w:rsidRPr="004F430B">
        <w:rPr>
          <w:rFonts w:asciiTheme="majorHAnsi" w:hAnsiTheme="majorHAnsi"/>
        </w:rPr>
        <w:t xml:space="preserve"> </w:t>
      </w:r>
      <w:r w:rsidR="00FA7400" w:rsidRPr="004F430B">
        <w:rPr>
          <w:rFonts w:asciiTheme="majorHAnsi" w:hAnsiTheme="majorHAnsi"/>
        </w:rPr>
        <w:t xml:space="preserve">a iznosi </w:t>
      </w:r>
      <w:r w:rsidR="004F430B" w:rsidRPr="004F430B">
        <w:rPr>
          <w:rFonts w:asciiTheme="majorHAnsi" w:hAnsiTheme="majorHAnsi"/>
        </w:rPr>
        <w:t>58,4</w:t>
      </w:r>
      <w:r w:rsidR="00E415EC" w:rsidRPr="004F430B">
        <w:rPr>
          <w:rFonts w:asciiTheme="majorHAnsi" w:hAnsiTheme="majorHAnsi"/>
        </w:rPr>
        <w:t xml:space="preserve"> tisuća eura</w:t>
      </w:r>
      <w:r w:rsidR="00DD7F1B" w:rsidRPr="004F430B">
        <w:rPr>
          <w:rFonts w:asciiTheme="majorHAnsi" w:hAnsiTheme="majorHAnsi"/>
        </w:rPr>
        <w:t xml:space="preserve"> (202</w:t>
      </w:r>
      <w:r w:rsidR="004F430B" w:rsidRPr="004F430B">
        <w:rPr>
          <w:rFonts w:asciiTheme="majorHAnsi" w:hAnsiTheme="majorHAnsi"/>
        </w:rPr>
        <w:t>3</w:t>
      </w:r>
      <w:r w:rsidR="00DD7F1B" w:rsidRPr="004F430B">
        <w:rPr>
          <w:rFonts w:asciiTheme="majorHAnsi" w:hAnsiTheme="majorHAnsi"/>
        </w:rPr>
        <w:t xml:space="preserve">: </w:t>
      </w:r>
      <w:r w:rsidR="004F430B" w:rsidRPr="004F430B">
        <w:rPr>
          <w:rFonts w:asciiTheme="majorHAnsi" w:hAnsiTheme="majorHAnsi"/>
        </w:rPr>
        <w:t>57,6</w:t>
      </w:r>
      <w:r w:rsidR="00E415EC" w:rsidRPr="004F430B">
        <w:rPr>
          <w:rFonts w:asciiTheme="majorHAnsi" w:hAnsiTheme="majorHAnsi"/>
        </w:rPr>
        <w:t xml:space="preserve"> tisuća eura</w:t>
      </w:r>
      <w:r w:rsidR="00DD7F1B" w:rsidRPr="004F430B">
        <w:rPr>
          <w:rFonts w:asciiTheme="majorHAnsi" w:hAnsiTheme="majorHAnsi"/>
        </w:rPr>
        <w:t>)</w:t>
      </w:r>
      <w:r w:rsidRPr="004F430B">
        <w:rPr>
          <w:rFonts w:asciiTheme="majorHAnsi" w:hAnsiTheme="majorHAnsi"/>
        </w:rPr>
        <w:t xml:space="preserve">, dok je trošak osoblja po zaposlenom </w:t>
      </w:r>
      <w:r w:rsidR="004F430B" w:rsidRPr="004F430B">
        <w:rPr>
          <w:rFonts w:asciiTheme="majorHAnsi" w:hAnsiTheme="majorHAnsi"/>
        </w:rPr>
        <w:t>niži</w:t>
      </w:r>
      <w:r w:rsidRPr="004F430B">
        <w:rPr>
          <w:rFonts w:asciiTheme="majorHAnsi" w:hAnsiTheme="majorHAnsi"/>
        </w:rPr>
        <w:t xml:space="preserve"> za </w:t>
      </w:r>
      <w:r w:rsidR="004F430B" w:rsidRPr="004F430B">
        <w:rPr>
          <w:rFonts w:asciiTheme="majorHAnsi" w:hAnsiTheme="majorHAnsi"/>
        </w:rPr>
        <w:t>20</w:t>
      </w:r>
      <w:r w:rsidRPr="004F430B">
        <w:rPr>
          <w:rFonts w:asciiTheme="majorHAnsi" w:hAnsiTheme="majorHAnsi"/>
        </w:rPr>
        <w:t>%</w:t>
      </w:r>
      <w:r w:rsidR="00DD7F1B" w:rsidRPr="004F430B">
        <w:rPr>
          <w:rFonts w:asciiTheme="majorHAnsi" w:hAnsiTheme="majorHAnsi"/>
        </w:rPr>
        <w:t xml:space="preserve"> a iznosi </w:t>
      </w:r>
      <w:r w:rsidR="004F430B" w:rsidRPr="004F430B">
        <w:rPr>
          <w:rFonts w:asciiTheme="majorHAnsi" w:hAnsiTheme="majorHAnsi"/>
        </w:rPr>
        <w:t>29,1</w:t>
      </w:r>
      <w:r w:rsidR="00E415EC" w:rsidRPr="004F430B">
        <w:rPr>
          <w:rFonts w:asciiTheme="majorHAnsi" w:hAnsiTheme="majorHAnsi"/>
        </w:rPr>
        <w:t xml:space="preserve"> tisuća eura</w:t>
      </w:r>
      <w:r w:rsidR="00DD7F1B" w:rsidRPr="004F430B">
        <w:rPr>
          <w:rFonts w:asciiTheme="majorHAnsi" w:hAnsiTheme="majorHAnsi"/>
        </w:rPr>
        <w:t xml:space="preserve"> (202</w:t>
      </w:r>
      <w:r w:rsidR="004F430B" w:rsidRPr="004F430B">
        <w:rPr>
          <w:rFonts w:asciiTheme="majorHAnsi" w:hAnsiTheme="majorHAnsi"/>
        </w:rPr>
        <w:t>3</w:t>
      </w:r>
      <w:r w:rsidR="00DD7F1B" w:rsidRPr="004F430B">
        <w:rPr>
          <w:rFonts w:asciiTheme="majorHAnsi" w:hAnsiTheme="majorHAnsi"/>
        </w:rPr>
        <w:t xml:space="preserve">: </w:t>
      </w:r>
      <w:r w:rsidR="004F430B" w:rsidRPr="004F430B">
        <w:rPr>
          <w:rFonts w:asciiTheme="majorHAnsi" w:hAnsiTheme="majorHAnsi"/>
        </w:rPr>
        <w:t xml:space="preserve">36,4 </w:t>
      </w:r>
      <w:r w:rsidR="00E415EC" w:rsidRPr="004F430B">
        <w:rPr>
          <w:rFonts w:asciiTheme="majorHAnsi" w:hAnsiTheme="majorHAnsi"/>
        </w:rPr>
        <w:t>tisuća eura</w:t>
      </w:r>
      <w:r w:rsidR="00DD7F1B" w:rsidRPr="004F430B">
        <w:rPr>
          <w:rFonts w:asciiTheme="majorHAnsi" w:hAnsiTheme="majorHAnsi"/>
        </w:rPr>
        <w:t>)</w:t>
      </w:r>
      <w:r w:rsidR="00B855D2" w:rsidRPr="004F430B">
        <w:rPr>
          <w:rFonts w:asciiTheme="majorHAnsi" w:hAnsiTheme="majorHAnsi"/>
        </w:rPr>
        <w:t xml:space="preserve"> zbog </w:t>
      </w:r>
      <w:r w:rsidR="004F430B">
        <w:rPr>
          <w:rFonts w:asciiTheme="majorHAnsi" w:hAnsiTheme="majorHAnsi"/>
        </w:rPr>
        <w:t xml:space="preserve">utjecaja </w:t>
      </w:r>
      <w:r w:rsidR="004F430B" w:rsidRPr="004F430B">
        <w:rPr>
          <w:rFonts w:asciiTheme="majorHAnsi" w:hAnsiTheme="majorHAnsi"/>
        </w:rPr>
        <w:t>smanjenja broja zaposlenika</w:t>
      </w:r>
      <w:r w:rsidR="004F430B">
        <w:rPr>
          <w:rFonts w:asciiTheme="majorHAnsi" w:hAnsiTheme="majorHAnsi"/>
        </w:rPr>
        <w:t xml:space="preserve"> i isplačenih otpremnina u 2023. godini</w:t>
      </w:r>
      <w:r w:rsidR="00B855D2" w:rsidRPr="004F430B">
        <w:rPr>
          <w:rFonts w:asciiTheme="majorHAnsi" w:hAnsiTheme="majorHAnsi"/>
        </w:rPr>
        <w:t>.</w:t>
      </w:r>
    </w:p>
    <w:p w14:paraId="4ABCEB7B" w14:textId="77777777" w:rsidR="00B855D2" w:rsidRPr="00082B43" w:rsidRDefault="00B855D2" w:rsidP="00B855D2">
      <w:pPr>
        <w:pStyle w:val="Odlomakpopisa2"/>
        <w:ind w:left="0"/>
        <w:jc w:val="both"/>
        <w:rPr>
          <w:rFonts w:asciiTheme="majorHAnsi" w:hAnsiTheme="majorHAnsi" w:cs="Cambria"/>
          <w:b/>
          <w:noProof/>
          <w:highlight w:val="yellow"/>
        </w:rPr>
      </w:pPr>
    </w:p>
    <w:p w14:paraId="74AFAEE3" w14:textId="66B0CD17" w:rsidR="0051257A" w:rsidRPr="00C62875" w:rsidRDefault="00627F4A" w:rsidP="00627F4A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C62875">
        <w:rPr>
          <w:rFonts w:asciiTheme="majorHAnsi" w:hAnsiTheme="majorHAnsi" w:cs="Cambria"/>
          <w:b/>
          <w:noProof/>
        </w:rPr>
        <w:t>Pokazatelji likvidnosti</w:t>
      </w:r>
    </w:p>
    <w:p w14:paraId="3D481D18" w14:textId="44150F19" w:rsidR="00C35F06" w:rsidRPr="00C62875" w:rsidRDefault="0051257A" w:rsidP="00F26347">
      <w:pPr>
        <w:pStyle w:val="Odlomakpopisa2"/>
        <w:ind w:left="0"/>
        <w:jc w:val="both"/>
        <w:rPr>
          <w:rFonts w:asciiTheme="majorHAnsi" w:hAnsiTheme="majorHAnsi"/>
        </w:rPr>
      </w:pPr>
      <w:r w:rsidRPr="00C62875">
        <w:rPr>
          <w:rFonts w:asciiTheme="majorHAnsi" w:hAnsiTheme="majorHAnsi"/>
        </w:rPr>
        <w:t xml:space="preserve">Pokazatelji likvidnosti ukazuju na </w:t>
      </w:r>
      <w:r w:rsidR="00861687" w:rsidRPr="00C62875">
        <w:rPr>
          <w:rFonts w:asciiTheme="majorHAnsi" w:hAnsiTheme="majorHAnsi"/>
        </w:rPr>
        <w:t xml:space="preserve">optimalnu </w:t>
      </w:r>
      <w:r w:rsidRPr="00C62875">
        <w:rPr>
          <w:rFonts w:asciiTheme="majorHAnsi" w:hAnsiTheme="majorHAnsi"/>
        </w:rPr>
        <w:t xml:space="preserve">sposobnost </w:t>
      </w:r>
      <w:r w:rsidR="00861687" w:rsidRPr="00C62875">
        <w:rPr>
          <w:rFonts w:asciiTheme="majorHAnsi" w:hAnsiTheme="majorHAnsi"/>
        </w:rPr>
        <w:t>Društva</w:t>
      </w:r>
      <w:r w:rsidRPr="00C62875">
        <w:rPr>
          <w:rFonts w:asciiTheme="majorHAnsi" w:hAnsiTheme="majorHAnsi"/>
        </w:rPr>
        <w:t xml:space="preserve"> da podmiri svoje kratkoročne obveze iz kratkotrajne imovine</w:t>
      </w:r>
      <w:r w:rsidR="00861687" w:rsidRPr="00C62875">
        <w:rPr>
          <w:rFonts w:asciiTheme="majorHAnsi" w:hAnsiTheme="majorHAnsi"/>
        </w:rPr>
        <w:t>.</w:t>
      </w:r>
      <w:r w:rsidRPr="00C62875">
        <w:rPr>
          <w:rFonts w:asciiTheme="majorHAnsi" w:hAnsiTheme="majorHAnsi"/>
        </w:rPr>
        <w:t xml:space="preserve"> </w:t>
      </w:r>
      <w:r w:rsidR="00C62875" w:rsidRPr="00C62875">
        <w:rPr>
          <w:rFonts w:asciiTheme="majorHAnsi" w:hAnsiTheme="majorHAnsi"/>
        </w:rPr>
        <w:t>Pokazatelji ubrzane i tekuće likvidnosti u porastu su za 16% u odnosu na prethodnu godinu.</w:t>
      </w:r>
    </w:p>
    <w:p w14:paraId="27B4D90E" w14:textId="12ABF22C" w:rsidR="00C35F06" w:rsidRPr="00C62875" w:rsidRDefault="008105A1" w:rsidP="00F26347">
      <w:pPr>
        <w:pStyle w:val="Odlomakpopisa2"/>
        <w:ind w:left="0"/>
        <w:jc w:val="both"/>
        <w:rPr>
          <w:rFonts w:asciiTheme="majorHAnsi" w:hAnsiTheme="majorHAnsi"/>
        </w:rPr>
      </w:pPr>
      <w:r w:rsidRPr="00C62875">
        <w:rPr>
          <w:rFonts w:asciiTheme="majorHAnsi" w:hAnsiTheme="majorHAnsi"/>
        </w:rPr>
        <w:t xml:space="preserve">Tekuće su obveze pokrivene brzo unovčivom aktivom </w:t>
      </w:r>
      <w:r w:rsidR="00C62875" w:rsidRPr="00C62875">
        <w:rPr>
          <w:rFonts w:asciiTheme="majorHAnsi" w:hAnsiTheme="majorHAnsi"/>
        </w:rPr>
        <w:t>2,16</w:t>
      </w:r>
      <w:r w:rsidR="00861687" w:rsidRPr="00C62875">
        <w:rPr>
          <w:rFonts w:asciiTheme="majorHAnsi" w:hAnsiTheme="majorHAnsi"/>
        </w:rPr>
        <w:t xml:space="preserve"> puta (202</w:t>
      </w:r>
      <w:r w:rsidR="00C62875" w:rsidRPr="00C62875">
        <w:rPr>
          <w:rFonts w:asciiTheme="majorHAnsi" w:hAnsiTheme="majorHAnsi"/>
        </w:rPr>
        <w:t>3</w:t>
      </w:r>
      <w:r w:rsidR="00861687" w:rsidRPr="00C62875">
        <w:rPr>
          <w:rFonts w:asciiTheme="majorHAnsi" w:hAnsiTheme="majorHAnsi"/>
        </w:rPr>
        <w:t xml:space="preserve">: </w:t>
      </w:r>
      <w:r w:rsidR="00C62875" w:rsidRPr="00C62875">
        <w:rPr>
          <w:rFonts w:asciiTheme="majorHAnsi" w:hAnsiTheme="majorHAnsi"/>
        </w:rPr>
        <w:t>1,86</w:t>
      </w:r>
      <w:r w:rsidR="00E415EC" w:rsidRPr="00C62875">
        <w:rPr>
          <w:rFonts w:asciiTheme="majorHAnsi" w:hAnsiTheme="majorHAnsi"/>
        </w:rPr>
        <w:t xml:space="preserve"> puta</w:t>
      </w:r>
      <w:r w:rsidR="00861687" w:rsidRPr="00C62875">
        <w:rPr>
          <w:rFonts w:asciiTheme="majorHAnsi" w:hAnsiTheme="majorHAnsi"/>
        </w:rPr>
        <w:t>)</w:t>
      </w:r>
      <w:r w:rsidRPr="00C62875">
        <w:rPr>
          <w:rFonts w:asciiTheme="majorHAnsi" w:hAnsiTheme="majorHAnsi"/>
        </w:rPr>
        <w:t>.</w:t>
      </w:r>
      <w:r w:rsidR="00F26347" w:rsidRPr="00C62875">
        <w:rPr>
          <w:rFonts w:asciiTheme="majorHAnsi" w:hAnsiTheme="majorHAnsi"/>
        </w:rPr>
        <w:t xml:space="preserve"> Smatra se da bi pokazatelj ubrzane likvidnosti morao biti najmanje 1 ili veći od 1. </w:t>
      </w:r>
    </w:p>
    <w:p w14:paraId="0A98DEBE" w14:textId="65BAF0D3" w:rsidR="00F26347" w:rsidRPr="00082B43" w:rsidRDefault="00F26347" w:rsidP="00F26347">
      <w:pPr>
        <w:pStyle w:val="Odlomakpopisa2"/>
        <w:ind w:left="0"/>
        <w:jc w:val="both"/>
        <w:rPr>
          <w:rFonts w:asciiTheme="majorHAnsi" w:hAnsiTheme="majorHAnsi"/>
          <w:highlight w:val="yellow"/>
        </w:rPr>
      </w:pPr>
      <w:r w:rsidRPr="00C62875">
        <w:rPr>
          <w:rFonts w:asciiTheme="majorHAnsi" w:hAnsiTheme="majorHAnsi"/>
        </w:rPr>
        <w:t xml:space="preserve">Koeficijent tekuće likvidnosti je mjera kratkoročne sposobnosti podmirivanja obveza. Za održavanje opće likvidnosti izuzetno je značajna veličina radnog kapitala i kratkotrajnih obveza odnosno tekućih obveza. Koeficijent tekuće likvidnosti iznosi </w:t>
      </w:r>
      <w:r w:rsidR="00C62875" w:rsidRPr="00C62875">
        <w:rPr>
          <w:rFonts w:asciiTheme="majorHAnsi" w:hAnsiTheme="majorHAnsi"/>
        </w:rPr>
        <w:t>2,31</w:t>
      </w:r>
      <w:r w:rsidR="00C35F06" w:rsidRPr="00C62875">
        <w:rPr>
          <w:rFonts w:asciiTheme="majorHAnsi" w:hAnsiTheme="majorHAnsi"/>
        </w:rPr>
        <w:t xml:space="preserve"> (202</w:t>
      </w:r>
      <w:r w:rsidR="00C62875" w:rsidRPr="00C62875">
        <w:rPr>
          <w:rFonts w:asciiTheme="majorHAnsi" w:hAnsiTheme="majorHAnsi"/>
        </w:rPr>
        <w:t>3</w:t>
      </w:r>
      <w:r w:rsidR="00C35F06" w:rsidRPr="00C62875">
        <w:rPr>
          <w:rFonts w:asciiTheme="majorHAnsi" w:hAnsiTheme="majorHAnsi"/>
        </w:rPr>
        <w:t>:</w:t>
      </w:r>
      <w:r w:rsidR="00E415EC" w:rsidRPr="00C62875">
        <w:rPr>
          <w:rFonts w:asciiTheme="majorHAnsi" w:hAnsiTheme="majorHAnsi"/>
        </w:rPr>
        <w:t xml:space="preserve"> </w:t>
      </w:r>
      <w:r w:rsidR="00C62875" w:rsidRPr="00C62875">
        <w:rPr>
          <w:rFonts w:asciiTheme="majorHAnsi" w:hAnsiTheme="majorHAnsi"/>
        </w:rPr>
        <w:t>1,99</w:t>
      </w:r>
      <w:r w:rsidR="00C35F06" w:rsidRPr="00C62875">
        <w:rPr>
          <w:rFonts w:asciiTheme="majorHAnsi" w:hAnsiTheme="majorHAnsi"/>
        </w:rPr>
        <w:t>)</w:t>
      </w:r>
      <w:r w:rsidRPr="00C62875">
        <w:rPr>
          <w:rFonts w:asciiTheme="majorHAnsi" w:hAnsiTheme="majorHAnsi"/>
        </w:rPr>
        <w:t xml:space="preserve"> što znači da su tekuće obveze (kratkotrajne obveze) pokrivene sa tekućom aktivom (kratkotrajna imovina) </w:t>
      </w:r>
      <w:r w:rsidR="00C62875" w:rsidRPr="00C62875">
        <w:rPr>
          <w:rFonts w:asciiTheme="majorHAnsi" w:hAnsiTheme="majorHAnsi"/>
        </w:rPr>
        <w:t>2,31</w:t>
      </w:r>
      <w:r w:rsidRPr="00C62875">
        <w:rPr>
          <w:rFonts w:asciiTheme="majorHAnsi" w:hAnsiTheme="majorHAnsi"/>
        </w:rPr>
        <w:t xml:space="preserve"> puta. Smatra se da bi koeficijent tekuće likvidnosti morao biti 2 ili veći od 2.</w:t>
      </w:r>
      <w:r w:rsidR="00E415EC" w:rsidRPr="00C62875">
        <w:rPr>
          <w:rFonts w:asciiTheme="majorHAnsi" w:hAnsiTheme="majorHAnsi"/>
        </w:rPr>
        <w:t xml:space="preserve"> </w:t>
      </w:r>
    </w:p>
    <w:p w14:paraId="7491BEBC" w14:textId="77777777" w:rsidR="00627F4A" w:rsidRPr="00082B43" w:rsidRDefault="00627F4A" w:rsidP="00627F4A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noProof/>
          <w:highlight w:val="yellow"/>
        </w:rPr>
      </w:pPr>
    </w:p>
    <w:p w14:paraId="78B96694" w14:textId="7BA142EF" w:rsidR="00627F4A" w:rsidRPr="008F74AF" w:rsidRDefault="00627F4A" w:rsidP="00627F4A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noProof/>
        </w:rPr>
      </w:pPr>
      <w:r w:rsidRPr="008F74AF">
        <w:rPr>
          <w:rFonts w:asciiTheme="majorHAnsi" w:hAnsiTheme="majorHAnsi" w:cs="Cambria"/>
          <w:b/>
          <w:noProof/>
        </w:rPr>
        <w:t>Pokazatelji zaduženosti</w:t>
      </w:r>
    </w:p>
    <w:p w14:paraId="77512A3E" w14:textId="444C5642" w:rsidR="00627F4A" w:rsidRPr="008F74AF" w:rsidRDefault="00627F4A" w:rsidP="00296978">
      <w:pPr>
        <w:pStyle w:val="Odlomakpopisa2"/>
        <w:ind w:left="0"/>
        <w:jc w:val="both"/>
        <w:rPr>
          <w:rFonts w:asciiTheme="majorHAnsi" w:hAnsiTheme="majorHAnsi"/>
        </w:rPr>
      </w:pPr>
      <w:r w:rsidRPr="008F74AF">
        <w:rPr>
          <w:rFonts w:asciiTheme="majorHAnsi" w:hAnsiTheme="majorHAnsi"/>
        </w:rPr>
        <w:t>Mjera odnosa financiranja putem dugova i samofinanciranja</w:t>
      </w:r>
      <w:r w:rsidR="00810C86" w:rsidRPr="008F74AF">
        <w:rPr>
          <w:rFonts w:asciiTheme="majorHAnsi" w:hAnsiTheme="majorHAnsi"/>
        </w:rPr>
        <w:t xml:space="preserve"> ukazuje da </w:t>
      </w:r>
      <w:r w:rsidR="00224D89" w:rsidRPr="008F74AF">
        <w:rPr>
          <w:rFonts w:asciiTheme="majorHAnsi" w:hAnsiTheme="majorHAnsi"/>
        </w:rPr>
        <w:t xml:space="preserve">je </w:t>
      </w:r>
      <w:r w:rsidR="00E415EC" w:rsidRPr="008F74AF">
        <w:rPr>
          <w:rFonts w:asciiTheme="majorHAnsi" w:hAnsiTheme="majorHAnsi"/>
        </w:rPr>
        <w:t>4</w:t>
      </w:r>
      <w:r w:rsidR="008F74AF" w:rsidRPr="008F74AF">
        <w:rPr>
          <w:rFonts w:asciiTheme="majorHAnsi" w:hAnsiTheme="majorHAnsi"/>
        </w:rPr>
        <w:t>2</w:t>
      </w:r>
      <w:r w:rsidR="00810C86" w:rsidRPr="008F74AF">
        <w:rPr>
          <w:rFonts w:asciiTheme="majorHAnsi" w:hAnsiTheme="majorHAnsi"/>
        </w:rPr>
        <w:t>% (</w:t>
      </w:r>
      <w:r w:rsidR="00224D89" w:rsidRPr="008F74AF">
        <w:rPr>
          <w:rFonts w:asciiTheme="majorHAnsi" w:hAnsiTheme="majorHAnsi"/>
        </w:rPr>
        <w:t>koeficijent zaduženosti 0,</w:t>
      </w:r>
      <w:r w:rsidR="00BC6475" w:rsidRPr="008F74AF">
        <w:rPr>
          <w:rFonts w:asciiTheme="majorHAnsi" w:hAnsiTheme="majorHAnsi"/>
        </w:rPr>
        <w:t>4</w:t>
      </w:r>
      <w:r w:rsidR="008F74AF" w:rsidRPr="008F74AF">
        <w:rPr>
          <w:rFonts w:asciiTheme="majorHAnsi" w:hAnsiTheme="majorHAnsi"/>
        </w:rPr>
        <w:t>2</w:t>
      </w:r>
      <w:r w:rsidR="00224D89" w:rsidRPr="008F74AF">
        <w:rPr>
          <w:rFonts w:asciiTheme="majorHAnsi" w:hAnsiTheme="majorHAnsi"/>
        </w:rPr>
        <w:t xml:space="preserve">) aktive financirano </w:t>
      </w:r>
      <w:r w:rsidRPr="008F74AF">
        <w:rPr>
          <w:rFonts w:asciiTheme="majorHAnsi" w:hAnsiTheme="majorHAnsi"/>
        </w:rPr>
        <w:t xml:space="preserve">iz tuđih izvora, </w:t>
      </w:r>
      <w:r w:rsidR="00224D89" w:rsidRPr="008F74AF">
        <w:rPr>
          <w:rFonts w:asciiTheme="majorHAnsi" w:hAnsiTheme="majorHAnsi"/>
        </w:rPr>
        <w:t xml:space="preserve">odnosno </w:t>
      </w:r>
      <w:r w:rsidR="00BC6475" w:rsidRPr="008F74AF">
        <w:rPr>
          <w:rFonts w:asciiTheme="majorHAnsi" w:hAnsiTheme="majorHAnsi"/>
        </w:rPr>
        <w:t>5</w:t>
      </w:r>
      <w:r w:rsidR="008F74AF" w:rsidRPr="008F74AF">
        <w:rPr>
          <w:rFonts w:asciiTheme="majorHAnsi" w:hAnsiTheme="majorHAnsi"/>
        </w:rPr>
        <w:t>8</w:t>
      </w:r>
      <w:r w:rsidR="00224D89" w:rsidRPr="008F74AF">
        <w:rPr>
          <w:rFonts w:asciiTheme="majorHAnsi" w:hAnsiTheme="majorHAnsi"/>
        </w:rPr>
        <w:t xml:space="preserve">% aktive financirano je vlastitim izvorima. </w:t>
      </w:r>
    </w:p>
    <w:p w14:paraId="24C70370" w14:textId="77777777" w:rsidR="00BC6475" w:rsidRPr="00082B43" w:rsidRDefault="00BC6475" w:rsidP="00EA0440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noProof/>
          <w:highlight w:val="yellow"/>
        </w:rPr>
      </w:pPr>
    </w:p>
    <w:p w14:paraId="4DEF1795" w14:textId="60E74ECD" w:rsidR="00EA0440" w:rsidRPr="008F74AF" w:rsidRDefault="00EA0440" w:rsidP="00EA0440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noProof/>
        </w:rPr>
      </w:pPr>
      <w:r w:rsidRPr="008F74AF">
        <w:rPr>
          <w:rFonts w:asciiTheme="majorHAnsi" w:hAnsiTheme="majorHAnsi" w:cs="Cambria"/>
          <w:b/>
          <w:noProof/>
        </w:rPr>
        <w:t>Pokazatelji aktivnosti</w:t>
      </w:r>
    </w:p>
    <w:p w14:paraId="1E640BCA" w14:textId="1041BF36" w:rsidR="00EA0440" w:rsidRPr="008F74AF" w:rsidRDefault="0051257A" w:rsidP="00296978">
      <w:pPr>
        <w:pStyle w:val="Odlomakpopisa2"/>
        <w:ind w:left="0"/>
        <w:jc w:val="both"/>
        <w:rPr>
          <w:rFonts w:asciiTheme="majorHAnsi" w:hAnsiTheme="majorHAnsi"/>
        </w:rPr>
      </w:pPr>
      <w:r w:rsidRPr="008F74AF">
        <w:rPr>
          <w:rFonts w:asciiTheme="majorHAnsi" w:hAnsiTheme="majorHAnsi"/>
        </w:rPr>
        <w:t xml:space="preserve">Na temelju pokazatelja obrtaja ukupne imovine evidentno je da jedna jedinica ukupne aktive „proizvede“ </w:t>
      </w:r>
      <w:r w:rsidR="00C35F06" w:rsidRPr="008F74AF">
        <w:rPr>
          <w:rFonts w:asciiTheme="majorHAnsi" w:hAnsiTheme="majorHAnsi"/>
        </w:rPr>
        <w:t>0,</w:t>
      </w:r>
      <w:r w:rsidR="00BC6475" w:rsidRPr="008F74AF">
        <w:rPr>
          <w:rFonts w:asciiTheme="majorHAnsi" w:hAnsiTheme="majorHAnsi"/>
        </w:rPr>
        <w:t>1</w:t>
      </w:r>
      <w:r w:rsidR="008F74AF" w:rsidRPr="008F74AF">
        <w:rPr>
          <w:rFonts w:asciiTheme="majorHAnsi" w:hAnsiTheme="majorHAnsi"/>
        </w:rPr>
        <w:t>5</w:t>
      </w:r>
      <w:r w:rsidR="00C35F06" w:rsidRPr="008F74AF">
        <w:rPr>
          <w:rFonts w:asciiTheme="majorHAnsi" w:hAnsiTheme="majorHAnsi"/>
        </w:rPr>
        <w:t xml:space="preserve"> </w:t>
      </w:r>
      <w:r w:rsidRPr="008F74AF">
        <w:rPr>
          <w:rFonts w:asciiTheme="majorHAnsi" w:hAnsiTheme="majorHAnsi"/>
        </w:rPr>
        <w:t>jedinica ukupnih prihoda</w:t>
      </w:r>
      <w:r w:rsidR="00EA0440" w:rsidRPr="008F74AF">
        <w:rPr>
          <w:rFonts w:asciiTheme="majorHAnsi" w:hAnsiTheme="majorHAnsi"/>
        </w:rPr>
        <w:t xml:space="preserve"> (202</w:t>
      </w:r>
      <w:r w:rsidR="008F74AF" w:rsidRPr="008F74AF">
        <w:rPr>
          <w:rFonts w:asciiTheme="majorHAnsi" w:hAnsiTheme="majorHAnsi"/>
        </w:rPr>
        <w:t>3</w:t>
      </w:r>
      <w:r w:rsidR="00EA0440" w:rsidRPr="008F74AF">
        <w:rPr>
          <w:rFonts w:asciiTheme="majorHAnsi" w:hAnsiTheme="majorHAnsi"/>
        </w:rPr>
        <w:t xml:space="preserve">: </w:t>
      </w:r>
      <w:r w:rsidR="00C35F06" w:rsidRPr="008F74AF">
        <w:rPr>
          <w:rFonts w:asciiTheme="majorHAnsi" w:hAnsiTheme="majorHAnsi"/>
        </w:rPr>
        <w:t>0,</w:t>
      </w:r>
      <w:r w:rsidR="008F74AF" w:rsidRPr="008F74AF">
        <w:rPr>
          <w:rFonts w:asciiTheme="majorHAnsi" w:hAnsiTheme="majorHAnsi"/>
        </w:rPr>
        <w:t>18</w:t>
      </w:r>
      <w:r w:rsidR="00EA0440" w:rsidRPr="008F74AF">
        <w:rPr>
          <w:rFonts w:asciiTheme="majorHAnsi" w:hAnsiTheme="majorHAnsi"/>
        </w:rPr>
        <w:t>)</w:t>
      </w:r>
      <w:r w:rsidRPr="008F74AF">
        <w:rPr>
          <w:rFonts w:asciiTheme="majorHAnsi" w:hAnsiTheme="majorHAnsi"/>
        </w:rPr>
        <w:t xml:space="preserve">. </w:t>
      </w:r>
    </w:p>
    <w:p w14:paraId="64389C04" w14:textId="16617E49" w:rsidR="00EA0440" w:rsidRPr="008F74AF" w:rsidRDefault="0051257A" w:rsidP="00296978">
      <w:pPr>
        <w:pStyle w:val="Odlomakpopisa2"/>
        <w:ind w:left="0"/>
        <w:jc w:val="both"/>
        <w:rPr>
          <w:rFonts w:asciiTheme="majorHAnsi" w:hAnsiTheme="majorHAnsi"/>
        </w:rPr>
      </w:pPr>
      <w:r w:rsidRPr="008F74AF">
        <w:rPr>
          <w:rFonts w:asciiTheme="majorHAnsi" w:hAnsiTheme="majorHAnsi"/>
        </w:rPr>
        <w:t>Prosječno trajanje naplate potraživanja 202</w:t>
      </w:r>
      <w:r w:rsidR="008F74AF" w:rsidRPr="008F74AF">
        <w:rPr>
          <w:rFonts w:asciiTheme="majorHAnsi" w:hAnsiTheme="majorHAnsi"/>
        </w:rPr>
        <w:t>4</w:t>
      </w:r>
      <w:r w:rsidRPr="008F74AF">
        <w:rPr>
          <w:rFonts w:asciiTheme="majorHAnsi" w:hAnsiTheme="majorHAnsi"/>
        </w:rPr>
        <w:t>. godin</w:t>
      </w:r>
      <w:r w:rsidR="00BC6475" w:rsidRPr="008F74AF">
        <w:rPr>
          <w:rFonts w:asciiTheme="majorHAnsi" w:hAnsiTheme="majorHAnsi"/>
        </w:rPr>
        <w:t>i</w:t>
      </w:r>
      <w:r w:rsidRPr="008F74AF">
        <w:rPr>
          <w:rFonts w:asciiTheme="majorHAnsi" w:hAnsiTheme="majorHAnsi"/>
        </w:rPr>
        <w:t xml:space="preserve"> iznosi </w:t>
      </w:r>
      <w:r w:rsidR="00BC6475" w:rsidRPr="008F74AF">
        <w:rPr>
          <w:rFonts w:asciiTheme="majorHAnsi" w:hAnsiTheme="majorHAnsi"/>
        </w:rPr>
        <w:t>6</w:t>
      </w:r>
      <w:r w:rsidR="008F74AF" w:rsidRPr="008F74AF">
        <w:rPr>
          <w:rFonts w:asciiTheme="majorHAnsi" w:hAnsiTheme="majorHAnsi"/>
        </w:rPr>
        <w:t>5,8</w:t>
      </w:r>
      <w:r w:rsidRPr="008F74AF">
        <w:rPr>
          <w:rFonts w:asciiTheme="majorHAnsi" w:hAnsiTheme="majorHAnsi"/>
        </w:rPr>
        <w:t xml:space="preserve"> dana</w:t>
      </w:r>
      <w:r w:rsidR="00EA0440" w:rsidRPr="008F74AF">
        <w:rPr>
          <w:rFonts w:asciiTheme="majorHAnsi" w:hAnsiTheme="majorHAnsi"/>
        </w:rPr>
        <w:t xml:space="preserve"> (</w:t>
      </w:r>
      <w:r w:rsidR="008F74AF" w:rsidRPr="008F74AF">
        <w:rPr>
          <w:rFonts w:asciiTheme="majorHAnsi" w:hAnsiTheme="majorHAnsi"/>
        </w:rPr>
        <w:t xml:space="preserve">2023: 60 dana; </w:t>
      </w:r>
      <w:r w:rsidR="00BC6475" w:rsidRPr="008F74AF">
        <w:rPr>
          <w:rFonts w:asciiTheme="majorHAnsi" w:hAnsiTheme="majorHAnsi"/>
        </w:rPr>
        <w:t xml:space="preserve">2022: 92 dana; </w:t>
      </w:r>
      <w:r w:rsidR="00EA0440" w:rsidRPr="008F74AF">
        <w:rPr>
          <w:rFonts w:asciiTheme="majorHAnsi" w:hAnsiTheme="majorHAnsi"/>
        </w:rPr>
        <w:t>202</w:t>
      </w:r>
      <w:r w:rsidR="00C35F06" w:rsidRPr="008F74AF">
        <w:rPr>
          <w:rFonts w:asciiTheme="majorHAnsi" w:hAnsiTheme="majorHAnsi"/>
        </w:rPr>
        <w:t>1</w:t>
      </w:r>
      <w:r w:rsidR="00EA0440" w:rsidRPr="008F74AF">
        <w:rPr>
          <w:rFonts w:asciiTheme="majorHAnsi" w:hAnsiTheme="majorHAnsi"/>
        </w:rPr>
        <w:t xml:space="preserve">: </w:t>
      </w:r>
      <w:r w:rsidR="00C35F06" w:rsidRPr="008F74AF">
        <w:rPr>
          <w:rFonts w:asciiTheme="majorHAnsi" w:hAnsiTheme="majorHAnsi"/>
        </w:rPr>
        <w:t>140 dana</w:t>
      </w:r>
      <w:r w:rsidR="00EA0440" w:rsidRPr="008F74AF">
        <w:rPr>
          <w:rFonts w:asciiTheme="majorHAnsi" w:hAnsiTheme="majorHAnsi"/>
        </w:rPr>
        <w:t>)</w:t>
      </w:r>
      <w:r w:rsidRPr="008F74AF">
        <w:rPr>
          <w:rFonts w:asciiTheme="majorHAnsi" w:hAnsiTheme="majorHAnsi"/>
        </w:rPr>
        <w:t xml:space="preserve">. </w:t>
      </w:r>
    </w:p>
    <w:p w14:paraId="45E0E7AC" w14:textId="77777777" w:rsidR="00EA0440" w:rsidRPr="008F74AF" w:rsidRDefault="00EA0440" w:rsidP="00EA0440">
      <w:pPr>
        <w:autoSpaceDE w:val="0"/>
        <w:autoSpaceDN w:val="0"/>
        <w:adjustRightInd w:val="0"/>
        <w:jc w:val="both"/>
        <w:rPr>
          <w:rFonts w:asciiTheme="majorHAnsi" w:hAnsiTheme="majorHAnsi" w:cs="Cambria"/>
          <w:noProof/>
        </w:rPr>
      </w:pPr>
    </w:p>
    <w:p w14:paraId="60248CBF" w14:textId="77777777" w:rsidR="00EA0440" w:rsidRPr="008F74AF" w:rsidRDefault="00EA0440" w:rsidP="00EA0440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noProof/>
        </w:rPr>
      </w:pPr>
      <w:r w:rsidRPr="008F74AF">
        <w:rPr>
          <w:rFonts w:asciiTheme="majorHAnsi" w:hAnsiTheme="majorHAnsi" w:cs="Cambria"/>
          <w:b/>
          <w:noProof/>
        </w:rPr>
        <w:t>Pokazatelji ekonomičnosti</w:t>
      </w:r>
    </w:p>
    <w:p w14:paraId="18C6203B" w14:textId="376CAB16" w:rsidR="00B31EEE" w:rsidRPr="008F74AF" w:rsidRDefault="0051257A" w:rsidP="00296978">
      <w:pPr>
        <w:pStyle w:val="Odlomakpopisa2"/>
        <w:ind w:left="0"/>
        <w:jc w:val="both"/>
        <w:rPr>
          <w:rFonts w:asciiTheme="majorHAnsi" w:hAnsiTheme="majorHAnsi"/>
        </w:rPr>
      </w:pPr>
      <w:r w:rsidRPr="008F74AF">
        <w:rPr>
          <w:rFonts w:asciiTheme="majorHAnsi" w:hAnsiTheme="majorHAnsi"/>
        </w:rPr>
        <w:lastRenderedPageBreak/>
        <w:t xml:space="preserve">Pokazatelj ekonomičnosti poslovanja ukazuje da jedna jedinica poslovnih rashoda stvori </w:t>
      </w:r>
      <w:r w:rsidR="008F74AF" w:rsidRPr="008F74AF">
        <w:rPr>
          <w:rFonts w:asciiTheme="majorHAnsi" w:hAnsiTheme="majorHAnsi"/>
        </w:rPr>
        <w:t>0,89</w:t>
      </w:r>
      <w:r w:rsidR="00BC6475" w:rsidRPr="008F74AF">
        <w:rPr>
          <w:rFonts w:asciiTheme="majorHAnsi" w:hAnsiTheme="majorHAnsi"/>
        </w:rPr>
        <w:t xml:space="preserve"> </w:t>
      </w:r>
      <w:r w:rsidR="00C35F06" w:rsidRPr="008F74AF">
        <w:rPr>
          <w:rFonts w:asciiTheme="majorHAnsi" w:hAnsiTheme="majorHAnsi"/>
        </w:rPr>
        <w:t>poslovnih prihoda (202</w:t>
      </w:r>
      <w:r w:rsidR="008F74AF" w:rsidRPr="008F74AF">
        <w:rPr>
          <w:rFonts w:asciiTheme="majorHAnsi" w:hAnsiTheme="majorHAnsi"/>
        </w:rPr>
        <w:t>3</w:t>
      </w:r>
      <w:r w:rsidR="00C35F06" w:rsidRPr="008F74AF">
        <w:rPr>
          <w:rFonts w:asciiTheme="majorHAnsi" w:hAnsiTheme="majorHAnsi"/>
        </w:rPr>
        <w:t xml:space="preserve">: </w:t>
      </w:r>
      <w:r w:rsidR="008F74AF" w:rsidRPr="008F74AF">
        <w:rPr>
          <w:rFonts w:asciiTheme="majorHAnsi" w:hAnsiTheme="majorHAnsi"/>
        </w:rPr>
        <w:t>1</w:t>
      </w:r>
      <w:r w:rsidRPr="008F74AF">
        <w:rPr>
          <w:rFonts w:asciiTheme="majorHAnsi" w:hAnsiTheme="majorHAnsi"/>
        </w:rPr>
        <w:t xml:space="preserve"> poslovnih prihoda</w:t>
      </w:r>
      <w:r w:rsidR="00C35F06" w:rsidRPr="008F74AF">
        <w:rPr>
          <w:rFonts w:asciiTheme="majorHAnsi" w:hAnsiTheme="majorHAnsi"/>
        </w:rPr>
        <w:t>)</w:t>
      </w:r>
      <w:r w:rsidRPr="008F74AF">
        <w:rPr>
          <w:rFonts w:asciiTheme="majorHAnsi" w:hAnsiTheme="majorHAnsi"/>
        </w:rPr>
        <w:t xml:space="preserve">, što je vidljivo i iz ostvarenja </w:t>
      </w:r>
      <w:r w:rsidR="008F74AF" w:rsidRPr="008F74AF">
        <w:rPr>
          <w:rFonts w:asciiTheme="majorHAnsi" w:hAnsiTheme="majorHAnsi"/>
        </w:rPr>
        <w:t>negativnog</w:t>
      </w:r>
      <w:r w:rsidRPr="008F74AF">
        <w:rPr>
          <w:rFonts w:asciiTheme="majorHAnsi" w:hAnsiTheme="majorHAnsi"/>
        </w:rPr>
        <w:t xml:space="preserve"> </w:t>
      </w:r>
      <w:r w:rsidRPr="008F74AF">
        <w:rPr>
          <w:rFonts w:asciiTheme="majorHAnsi" w:hAnsiTheme="majorHAnsi"/>
          <w:b/>
          <w:bCs/>
        </w:rPr>
        <w:t>operativnog</w:t>
      </w:r>
      <w:r w:rsidRPr="008F74AF">
        <w:rPr>
          <w:rFonts w:asciiTheme="majorHAnsi" w:hAnsiTheme="majorHAnsi"/>
        </w:rPr>
        <w:t xml:space="preserve"> rezultata poslovanja ove godine. </w:t>
      </w:r>
    </w:p>
    <w:p w14:paraId="7490A3BD" w14:textId="77777777" w:rsidR="000D75EE" w:rsidRPr="008F74AF" w:rsidRDefault="000D75EE" w:rsidP="005567A4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noProof/>
        </w:rPr>
      </w:pPr>
    </w:p>
    <w:p w14:paraId="71ED2B36" w14:textId="4CA2B6BC" w:rsidR="005567A4" w:rsidRPr="008F74AF" w:rsidRDefault="005567A4" w:rsidP="005567A4">
      <w:pPr>
        <w:autoSpaceDE w:val="0"/>
        <w:autoSpaceDN w:val="0"/>
        <w:adjustRightInd w:val="0"/>
        <w:jc w:val="both"/>
        <w:rPr>
          <w:rFonts w:asciiTheme="majorHAnsi" w:hAnsiTheme="majorHAnsi" w:cs="Cambria"/>
          <w:b/>
          <w:noProof/>
        </w:rPr>
      </w:pPr>
      <w:r w:rsidRPr="008F74AF">
        <w:rPr>
          <w:rFonts w:asciiTheme="majorHAnsi" w:hAnsiTheme="majorHAnsi" w:cs="Cambria"/>
          <w:b/>
          <w:noProof/>
        </w:rPr>
        <w:t>Pokazatelji profitabilnosti</w:t>
      </w:r>
    </w:p>
    <w:p w14:paraId="20BC6436" w14:textId="35D36577" w:rsidR="00296978" w:rsidRPr="008F74AF" w:rsidRDefault="0051257A" w:rsidP="00296978">
      <w:pPr>
        <w:pStyle w:val="Odlomakpopisa2"/>
        <w:ind w:left="0"/>
        <w:jc w:val="both"/>
        <w:rPr>
          <w:rFonts w:asciiTheme="majorHAnsi" w:hAnsiTheme="majorHAnsi"/>
          <w:noProof/>
          <w:color w:val="FF0000"/>
        </w:rPr>
      </w:pPr>
      <w:r w:rsidRPr="008F74AF">
        <w:rPr>
          <w:rFonts w:asciiTheme="majorHAnsi" w:hAnsiTheme="majorHAnsi"/>
        </w:rPr>
        <w:t xml:space="preserve">Pokazatelji profitabilnosti bruto profitna marža, ROA i ROE </w:t>
      </w:r>
      <w:r w:rsidR="000022DB" w:rsidRPr="008F74AF">
        <w:rPr>
          <w:rFonts w:asciiTheme="majorHAnsi" w:hAnsiTheme="majorHAnsi"/>
        </w:rPr>
        <w:t>bilježe pad u odnosu na 202</w:t>
      </w:r>
      <w:r w:rsidR="008F74AF" w:rsidRPr="008F74AF">
        <w:rPr>
          <w:rFonts w:asciiTheme="majorHAnsi" w:hAnsiTheme="majorHAnsi"/>
        </w:rPr>
        <w:t>3</w:t>
      </w:r>
      <w:r w:rsidR="000022DB" w:rsidRPr="008F74AF">
        <w:rPr>
          <w:rFonts w:asciiTheme="majorHAnsi" w:hAnsiTheme="majorHAnsi"/>
        </w:rPr>
        <w:t xml:space="preserve">. godinu </w:t>
      </w:r>
      <w:r w:rsidR="008F74AF" w:rsidRPr="008F74AF">
        <w:rPr>
          <w:rFonts w:asciiTheme="majorHAnsi" w:hAnsiTheme="majorHAnsi"/>
        </w:rPr>
        <w:t>zbog negativnog rezultata poslovanja</w:t>
      </w:r>
      <w:r w:rsidR="005567A4" w:rsidRPr="008F74AF">
        <w:rPr>
          <w:rFonts w:asciiTheme="majorHAnsi" w:hAnsiTheme="majorHAnsi"/>
        </w:rPr>
        <w:t>.</w:t>
      </w:r>
    </w:p>
    <w:p w14:paraId="64363138" w14:textId="77777777" w:rsidR="008F3AA2" w:rsidRPr="00313C65" w:rsidRDefault="008F3AA2" w:rsidP="008F3AA2">
      <w:pPr>
        <w:pStyle w:val="Standard"/>
        <w:pageBreakBefore/>
        <w:spacing w:after="0"/>
        <w:rPr>
          <w:rFonts w:ascii="Cambria" w:hAnsi="Cambria" w:cs="Arial"/>
          <w:b/>
          <w:noProof/>
          <w:color w:val="262626"/>
          <w:szCs w:val="18"/>
        </w:rPr>
      </w:pPr>
      <w:r w:rsidRPr="00313C65">
        <w:rPr>
          <w:rFonts w:ascii="Cambria" w:hAnsi="Cambria" w:cs="Arial"/>
          <w:b/>
          <w:noProof/>
          <w:color w:val="262626"/>
          <w:szCs w:val="18"/>
        </w:rPr>
        <w:lastRenderedPageBreak/>
        <w:t>Izvještaj 6.</w:t>
      </w:r>
    </w:p>
    <w:p w14:paraId="0E0B25C9" w14:textId="77777777" w:rsidR="008F3AA2" w:rsidRPr="00313C65" w:rsidRDefault="008F3AA2" w:rsidP="008F3AA2">
      <w:pPr>
        <w:pStyle w:val="Standard"/>
        <w:pBdr>
          <w:bottom w:val="single" w:sz="18" w:space="1" w:color="000080"/>
        </w:pBdr>
        <w:spacing w:after="0" w:line="360" w:lineRule="auto"/>
        <w:rPr>
          <w:rFonts w:ascii="Cambria" w:hAnsi="Cambria" w:cs="Arial"/>
          <w:b/>
          <w:noProof/>
          <w:color w:val="262626"/>
          <w:sz w:val="40"/>
          <w:szCs w:val="26"/>
        </w:rPr>
      </w:pPr>
      <w:r w:rsidRPr="00313C65">
        <w:rPr>
          <w:rFonts w:ascii="Cambria" w:hAnsi="Cambria" w:cs="Arial"/>
          <w:b/>
          <w:noProof/>
          <w:color w:val="262626"/>
          <w:sz w:val="40"/>
          <w:szCs w:val="26"/>
        </w:rPr>
        <w:t>REALIZACIJA PLANA POSLOVANJA</w:t>
      </w:r>
    </w:p>
    <w:p w14:paraId="5CB54DD5" w14:textId="77777777" w:rsidR="008F3AA2" w:rsidRPr="00313C65" w:rsidRDefault="008F3AA2" w:rsidP="008F3AA2">
      <w:pPr>
        <w:pStyle w:val="Standard"/>
        <w:spacing w:after="0"/>
        <w:rPr>
          <w:rFonts w:ascii="Cambria" w:hAnsi="Cambria" w:cs="Arial"/>
          <w:b/>
          <w:noProof/>
          <w:color w:val="17365D"/>
        </w:rPr>
      </w:pPr>
    </w:p>
    <w:p w14:paraId="7DFAB55D" w14:textId="77777777" w:rsidR="0032289C" w:rsidRPr="00313C65" w:rsidRDefault="0032289C" w:rsidP="008F3AA2">
      <w:pPr>
        <w:pStyle w:val="Standard"/>
        <w:spacing w:after="0"/>
        <w:rPr>
          <w:rFonts w:ascii="Cambria" w:hAnsi="Cambria" w:cs="Arial"/>
          <w:b/>
          <w:noProof/>
          <w:color w:val="17365D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32289C" w:rsidRPr="00082B43" w14:paraId="2C994D4D" w14:textId="77777777" w:rsidTr="00F85DAC">
        <w:trPr>
          <w:trHeight w:val="397"/>
        </w:trPr>
        <w:tc>
          <w:tcPr>
            <w:tcW w:w="9854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7CFA" w14:textId="77777777" w:rsidR="0032289C" w:rsidRPr="00313C65" w:rsidRDefault="0032289C" w:rsidP="00F85DAC">
            <w:pPr>
              <w:pStyle w:val="Standard"/>
              <w:spacing w:after="0"/>
              <w:rPr>
                <w:rFonts w:ascii="Cambria" w:hAnsi="Cambria" w:cs="Arial"/>
                <w:b/>
                <w:color w:val="262626"/>
                <w:lang w:eastAsia="en-US"/>
              </w:rPr>
            </w:pPr>
            <w:r w:rsidRPr="00313C65">
              <w:rPr>
                <w:rFonts w:ascii="Cambria" w:hAnsi="Cambria" w:cs="Arial"/>
                <w:b/>
                <w:color w:val="262626"/>
                <w:lang w:eastAsia="en-US"/>
              </w:rPr>
              <w:t>Realizacija plana prihoda i rashoda</w:t>
            </w:r>
          </w:p>
        </w:tc>
      </w:tr>
    </w:tbl>
    <w:p w14:paraId="10374B95" w14:textId="77777777" w:rsidR="0032289C" w:rsidRPr="00082B43" w:rsidRDefault="0032289C" w:rsidP="0032289C">
      <w:pPr>
        <w:pStyle w:val="Standard"/>
        <w:tabs>
          <w:tab w:val="left" w:pos="420"/>
          <w:tab w:val="center" w:pos="4536"/>
          <w:tab w:val="right" w:pos="9072"/>
        </w:tabs>
        <w:spacing w:after="0"/>
        <w:jc w:val="both"/>
        <w:rPr>
          <w:rFonts w:ascii="Cambria" w:hAnsi="Cambria"/>
          <w:sz w:val="22"/>
          <w:szCs w:val="22"/>
          <w:highlight w:val="yellow"/>
        </w:rPr>
      </w:pPr>
    </w:p>
    <w:p w14:paraId="68052DBC" w14:textId="7C61D9B9" w:rsidR="0032289C" w:rsidRPr="00313C65" w:rsidRDefault="00C7653A" w:rsidP="0032289C">
      <w:pPr>
        <w:jc w:val="both"/>
      </w:pPr>
      <w:r w:rsidRPr="00313C65">
        <w:t xml:space="preserve">Realizirani </w:t>
      </w:r>
      <w:r w:rsidR="001D51BF" w:rsidRPr="00313C65">
        <w:t xml:space="preserve">ukupni </w:t>
      </w:r>
      <w:r w:rsidRPr="00313C65">
        <w:t>prihodi</w:t>
      </w:r>
      <w:r w:rsidR="00F12BC3" w:rsidRPr="00313C65">
        <w:t xml:space="preserve"> su </w:t>
      </w:r>
      <w:r w:rsidR="00D65004" w:rsidRPr="00313C65">
        <w:t>4</w:t>
      </w:r>
      <w:r w:rsidR="00313C65" w:rsidRPr="00313C65">
        <w:t>8</w:t>
      </w:r>
      <w:r w:rsidR="00F12BC3" w:rsidRPr="00313C65">
        <w:t xml:space="preserve">% </w:t>
      </w:r>
      <w:r w:rsidR="00FE593A" w:rsidRPr="00313C65">
        <w:t xml:space="preserve">niži </w:t>
      </w:r>
      <w:r w:rsidR="00F12BC3" w:rsidRPr="00313C65">
        <w:t xml:space="preserve">od planiranih </w:t>
      </w:r>
      <w:r w:rsidRPr="00313C65">
        <w:t xml:space="preserve"> </w:t>
      </w:r>
      <w:r w:rsidR="00F12BC3" w:rsidRPr="00313C65">
        <w:t xml:space="preserve">odnosno </w:t>
      </w:r>
      <w:r w:rsidR="00313C65" w:rsidRPr="00313C65">
        <w:t>426</w:t>
      </w:r>
      <w:r w:rsidR="00D65004" w:rsidRPr="00313C65">
        <w:t xml:space="preserve"> tisuća eura niži</w:t>
      </w:r>
      <w:r w:rsidR="00F12BC3" w:rsidRPr="00313C65">
        <w:t xml:space="preserve">. </w:t>
      </w:r>
      <w:r w:rsidRPr="00313C65">
        <w:t xml:space="preserve">U odnosu na plan, </w:t>
      </w:r>
      <w:r w:rsidR="002A189D" w:rsidRPr="00313C65">
        <w:t xml:space="preserve">ukupni </w:t>
      </w:r>
      <w:r w:rsidRPr="00313C65">
        <w:t xml:space="preserve">rashodi su </w:t>
      </w:r>
      <w:r w:rsidR="00D65004" w:rsidRPr="00313C65">
        <w:t>niž</w:t>
      </w:r>
      <w:r w:rsidR="002A189D" w:rsidRPr="00313C65">
        <w:t>i</w:t>
      </w:r>
      <w:r w:rsidRPr="00313C65">
        <w:t xml:space="preserve"> za </w:t>
      </w:r>
      <w:r w:rsidR="00313C65" w:rsidRPr="00313C65">
        <w:t>8</w:t>
      </w:r>
      <w:r w:rsidRPr="00313C65">
        <w:t xml:space="preserve">%. </w:t>
      </w:r>
      <w:r w:rsidR="00D65004" w:rsidRPr="00313C65">
        <w:t xml:space="preserve">Planom su predviđene aktivnosti mini kampanje INA-e koje se nisu odradile već </w:t>
      </w:r>
      <w:r w:rsidR="00B323AF" w:rsidRPr="00313C65">
        <w:t>predviđene</w:t>
      </w:r>
      <w:r w:rsidR="00D65004" w:rsidRPr="00313C65">
        <w:t xml:space="preserve"> za iduće poslovno razdoblje.</w:t>
      </w:r>
      <w:r w:rsidR="00313C65">
        <w:t xml:space="preserve"> Pad troškova ne prati pad prihoda jer je veliki  utjecaj koncesijske naknade, koji predstavlja fiksni trošak na čije smanjenje Uprava ne</w:t>
      </w:r>
      <w:r w:rsidR="00A61BF6">
        <w:t xml:space="preserve"> </w:t>
      </w:r>
      <w:r w:rsidR="00313C65">
        <w:t>može utjecati.</w:t>
      </w:r>
    </w:p>
    <w:p w14:paraId="2C5AE853" w14:textId="77777777" w:rsidR="00C7653A" w:rsidRPr="00566753" w:rsidRDefault="00C7653A" w:rsidP="0032289C">
      <w:pPr>
        <w:jc w:val="both"/>
        <w:rPr>
          <w:rFonts w:asciiTheme="majorHAnsi" w:hAnsiTheme="majorHAnsi"/>
          <w:color w:val="FF0000"/>
        </w:rPr>
      </w:pPr>
    </w:p>
    <w:p w14:paraId="29B870E5" w14:textId="77777777" w:rsidR="0032289C" w:rsidRPr="00566753" w:rsidRDefault="0032289C" w:rsidP="0032289C">
      <w:pPr>
        <w:jc w:val="both"/>
        <w:rPr>
          <w:rFonts w:ascii="Cambria" w:hAnsi="Cambria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32289C" w:rsidRPr="00566753" w14:paraId="77211E70" w14:textId="77777777" w:rsidTr="00F85DAC">
        <w:trPr>
          <w:trHeight w:val="397"/>
        </w:trPr>
        <w:tc>
          <w:tcPr>
            <w:tcW w:w="9854" w:type="dxa"/>
            <w:shd w:val="clear" w:color="auto" w:fill="E7E7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D4BD" w14:textId="77777777" w:rsidR="0032289C" w:rsidRPr="00566753" w:rsidRDefault="0032289C" w:rsidP="00F85DAC">
            <w:pPr>
              <w:pStyle w:val="Standard"/>
              <w:spacing w:after="0"/>
              <w:rPr>
                <w:rFonts w:ascii="Cambria" w:hAnsi="Cambria" w:cs="Arial"/>
                <w:b/>
                <w:color w:val="262626"/>
                <w:lang w:eastAsia="en-US"/>
              </w:rPr>
            </w:pPr>
            <w:r w:rsidRPr="00566753">
              <w:rPr>
                <w:rFonts w:ascii="Cambria" w:hAnsi="Cambria" w:cs="Arial"/>
                <w:b/>
                <w:color w:val="262626"/>
                <w:lang w:eastAsia="en-US"/>
              </w:rPr>
              <w:t>Realizacija plana dodatnih podataka</w:t>
            </w:r>
          </w:p>
        </w:tc>
      </w:tr>
    </w:tbl>
    <w:p w14:paraId="4C99AF57" w14:textId="77777777" w:rsidR="0032289C" w:rsidRPr="00566753" w:rsidRDefault="0032289C" w:rsidP="0032289C">
      <w:pPr>
        <w:pStyle w:val="Standard"/>
        <w:tabs>
          <w:tab w:val="left" w:pos="420"/>
          <w:tab w:val="center" w:pos="4536"/>
          <w:tab w:val="right" w:pos="9072"/>
        </w:tabs>
        <w:spacing w:after="0"/>
        <w:jc w:val="both"/>
        <w:rPr>
          <w:rFonts w:ascii="Cambria" w:hAnsi="Cambria"/>
          <w:sz w:val="22"/>
          <w:szCs w:val="22"/>
        </w:rPr>
      </w:pPr>
    </w:p>
    <w:p w14:paraId="7FB60D8F" w14:textId="30B3CA3A" w:rsidR="0032289C" w:rsidRPr="00A61BF6" w:rsidRDefault="002009EC" w:rsidP="0032289C">
      <w:pPr>
        <w:pStyle w:val="Odlomakpopisa2"/>
        <w:ind w:left="0"/>
        <w:jc w:val="both"/>
        <w:rPr>
          <w:rFonts w:asciiTheme="majorHAnsi" w:hAnsiTheme="majorHAnsi"/>
          <w:color w:val="FF0000"/>
        </w:rPr>
      </w:pPr>
      <w:r w:rsidRPr="00566753">
        <w:t>Poslovanje u 202</w:t>
      </w:r>
      <w:r w:rsidR="00566753" w:rsidRPr="00566753">
        <w:t>4</w:t>
      </w:r>
      <w:r w:rsidRPr="00566753">
        <w:t xml:space="preserve">. godini </w:t>
      </w:r>
      <w:r w:rsidR="00D65004" w:rsidRPr="00566753">
        <w:t>završilo</w:t>
      </w:r>
      <w:r w:rsidRPr="00566753">
        <w:t xml:space="preserve"> je s </w:t>
      </w:r>
      <w:r w:rsidR="00566753" w:rsidRPr="00566753">
        <w:t>9</w:t>
      </w:r>
      <w:r w:rsidRPr="00566753">
        <w:t xml:space="preserve"> zaposlenika</w:t>
      </w:r>
      <w:r w:rsidR="00D65004" w:rsidRPr="00566753">
        <w:t xml:space="preserve"> u odnosu na prethodnu godinu kada ih je bilo </w:t>
      </w:r>
      <w:r w:rsidR="00566753" w:rsidRPr="00566753">
        <w:t>10</w:t>
      </w:r>
      <w:r w:rsidR="00D65004" w:rsidRPr="00566753">
        <w:t>.</w:t>
      </w:r>
      <w:r w:rsidR="00146D71" w:rsidRPr="00566753">
        <w:t xml:space="preserve"> </w:t>
      </w:r>
      <w:r w:rsidR="00D65004" w:rsidRPr="00566753">
        <w:t>Investicija nije bilo</w:t>
      </w:r>
      <w:r w:rsidR="00A61BF6" w:rsidRPr="00A61BF6">
        <w:t>.</w:t>
      </w:r>
      <w:r w:rsidR="00D65004" w:rsidRPr="00A61BF6">
        <w:t xml:space="preserve"> </w:t>
      </w:r>
      <w:r w:rsidRPr="00A61BF6">
        <w:t>Prihodi po vrstama bilježe</w:t>
      </w:r>
      <w:r w:rsidR="0077761C" w:rsidRPr="00A61BF6">
        <w:t xml:space="preserve"> </w:t>
      </w:r>
      <w:r w:rsidR="00A61BF6" w:rsidRPr="00A61BF6">
        <w:t>pad</w:t>
      </w:r>
      <w:r w:rsidR="0077761C" w:rsidRPr="00A61BF6">
        <w:t xml:space="preserve"> </w:t>
      </w:r>
      <w:r w:rsidR="00A11241" w:rsidRPr="00A61BF6">
        <w:t xml:space="preserve">po svim segmentima poslovanja (skladištenje, viličari, dizalice, </w:t>
      </w:r>
      <w:r w:rsidR="00A61BF6" w:rsidRPr="00A61BF6">
        <w:t>osim prihoda špedicije koji su viši za 53% i utovara kamena koji iznose 31,4 tisuće eura dok ih lani nije bilo.</w:t>
      </w:r>
      <w:r w:rsidR="006E40B6" w:rsidRPr="00A61BF6">
        <w:t xml:space="preserve"> </w:t>
      </w:r>
    </w:p>
    <w:p w14:paraId="06331506" w14:textId="77777777" w:rsidR="0032289C" w:rsidRPr="00082B43" w:rsidRDefault="0032289C" w:rsidP="0032289C">
      <w:pPr>
        <w:pStyle w:val="Odlomakpopisa2"/>
        <w:ind w:left="0"/>
        <w:jc w:val="both"/>
        <w:rPr>
          <w:rFonts w:asciiTheme="majorHAnsi" w:hAnsiTheme="majorHAnsi"/>
          <w:color w:val="FF0000"/>
          <w:highlight w:val="yellow"/>
        </w:rPr>
      </w:pPr>
    </w:p>
    <w:p w14:paraId="3277DEF6" w14:textId="77777777" w:rsidR="008F3AA2" w:rsidRPr="00082B43" w:rsidRDefault="008F3AA2" w:rsidP="008F3AA2">
      <w:pPr>
        <w:jc w:val="both"/>
        <w:rPr>
          <w:rFonts w:ascii="Cambria" w:hAnsi="Cambria"/>
          <w:noProof/>
          <w:highlight w:val="yellow"/>
        </w:rPr>
      </w:pPr>
    </w:p>
    <w:p w14:paraId="3A8ABA32" w14:textId="77777777" w:rsidR="00296978" w:rsidRPr="00082B43" w:rsidRDefault="00296978" w:rsidP="00296978">
      <w:pPr>
        <w:jc w:val="both"/>
        <w:rPr>
          <w:rFonts w:asciiTheme="majorHAnsi" w:hAnsiTheme="majorHAnsi"/>
          <w:noProof/>
          <w:highlight w:val="yellow"/>
        </w:rPr>
      </w:pPr>
    </w:p>
    <w:p w14:paraId="7715EB33" w14:textId="77777777" w:rsidR="00296978" w:rsidRPr="00082B43" w:rsidRDefault="00296978" w:rsidP="00296978">
      <w:pPr>
        <w:jc w:val="both"/>
        <w:rPr>
          <w:rFonts w:asciiTheme="majorHAnsi" w:hAnsiTheme="majorHAnsi"/>
          <w:noProof/>
          <w:highlight w:val="yellow"/>
        </w:rPr>
      </w:pPr>
    </w:p>
    <w:p w14:paraId="1EECF7F8" w14:textId="77777777" w:rsidR="00296978" w:rsidRPr="00082B43" w:rsidRDefault="00296978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03F1A310" w14:textId="77777777" w:rsidR="00296978" w:rsidRPr="00082B43" w:rsidRDefault="00296978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6809589A" w14:textId="77777777" w:rsidR="00691724" w:rsidRPr="00082B43" w:rsidRDefault="00691724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49990A33" w14:textId="77777777" w:rsidR="00691724" w:rsidRPr="00082B43" w:rsidRDefault="00691724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0F2922D8" w14:textId="77777777" w:rsidR="00691724" w:rsidRPr="00082B43" w:rsidRDefault="00691724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251D09F5" w14:textId="77777777" w:rsidR="00B323AF" w:rsidRPr="00082B43" w:rsidRDefault="00B323AF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1DD5211F" w14:textId="77777777" w:rsidR="00B323AF" w:rsidRPr="00082B43" w:rsidRDefault="00B323AF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6D10ED97" w14:textId="77777777" w:rsidR="00B323AF" w:rsidRPr="00082B43" w:rsidRDefault="00B323AF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336097AF" w14:textId="77777777" w:rsidR="00B323AF" w:rsidRPr="00082B43" w:rsidRDefault="00B323AF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14D6C5A8" w14:textId="77777777" w:rsidR="00B323AF" w:rsidRPr="00082B43" w:rsidRDefault="00B323AF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382A638E" w14:textId="77777777" w:rsidR="00296978" w:rsidRPr="00082B43" w:rsidRDefault="00296978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4D3A0312" w14:textId="77777777" w:rsidR="00F338FC" w:rsidRPr="00082B43" w:rsidRDefault="00F338FC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4594A421" w14:textId="77777777" w:rsidR="00296978" w:rsidRPr="00082B43" w:rsidRDefault="00296978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7269509D" w14:textId="77777777" w:rsidR="00296978" w:rsidRPr="00082B43" w:rsidRDefault="00296978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4D4693F1" w14:textId="77777777" w:rsidR="00296978" w:rsidRPr="00082B43" w:rsidRDefault="00296978" w:rsidP="00296978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  <w:highlight w:val="yellow"/>
        </w:rPr>
      </w:pPr>
    </w:p>
    <w:p w14:paraId="1D22A09B" w14:textId="77777777" w:rsidR="00F86AAF" w:rsidRPr="00082B43" w:rsidRDefault="00F86AAF" w:rsidP="0065041A">
      <w:pPr>
        <w:pStyle w:val="Standard"/>
        <w:tabs>
          <w:tab w:val="left" w:pos="4678"/>
        </w:tabs>
        <w:spacing w:after="0" w:line="240" w:lineRule="auto"/>
        <w:rPr>
          <w:rFonts w:ascii="Cambria" w:hAnsi="Cambria"/>
          <w:noProof/>
          <w:color w:val="262626"/>
          <w:sz w:val="56"/>
          <w:szCs w:val="56"/>
          <w:highlight w:val="yellow"/>
        </w:rPr>
      </w:pPr>
    </w:p>
    <w:p w14:paraId="5F2578C2" w14:textId="6D191E85" w:rsidR="0065041A" w:rsidRPr="00082B43" w:rsidRDefault="002C305F" w:rsidP="007F0393">
      <w:pPr>
        <w:pStyle w:val="Standard"/>
        <w:tabs>
          <w:tab w:val="left" w:pos="4678"/>
        </w:tabs>
        <w:spacing w:after="0"/>
        <w:rPr>
          <w:rFonts w:ascii="Cambria" w:hAnsi="Cambria"/>
          <w:noProof/>
          <w:color w:val="262626"/>
          <w:sz w:val="56"/>
          <w:szCs w:val="56"/>
          <w:highlight w:val="yellow"/>
        </w:rPr>
      </w:pPr>
      <w:r w:rsidRPr="00082B43">
        <w:rPr>
          <w:rFonts w:ascii="Cambria" w:hAnsi="Cambria"/>
          <w:noProof/>
          <w:color w:val="262626"/>
          <w:sz w:val="56"/>
          <w:szCs w:val="56"/>
          <w:highlight w:val="yellow"/>
        </w:rPr>
        <w:t>Odluke i prilozi</w:t>
      </w:r>
    </w:p>
    <w:p w14:paraId="2945B45A" w14:textId="77777777" w:rsidR="002C305F" w:rsidRPr="00082B43" w:rsidRDefault="002C305F" w:rsidP="002C305F">
      <w:pPr>
        <w:spacing w:after="200"/>
        <w:jc w:val="both"/>
        <w:rPr>
          <w:rFonts w:ascii="Cambria" w:hAnsi="Cambria"/>
          <w:color w:val="FF0000"/>
          <w:sz w:val="24"/>
          <w:szCs w:val="24"/>
          <w:highlight w:val="yellow"/>
        </w:rPr>
      </w:pPr>
    </w:p>
    <w:p w14:paraId="22EBA4C3" w14:textId="77777777" w:rsidR="003133F5" w:rsidRPr="00082B43" w:rsidRDefault="003133F5" w:rsidP="002C305F">
      <w:pPr>
        <w:spacing w:after="200"/>
        <w:jc w:val="both"/>
        <w:rPr>
          <w:rFonts w:ascii="Cambria" w:hAnsi="Cambria"/>
          <w:color w:val="FF0000"/>
          <w:sz w:val="24"/>
          <w:szCs w:val="24"/>
          <w:highlight w:val="yellow"/>
        </w:rPr>
      </w:pPr>
    </w:p>
    <w:p w14:paraId="72288CF3" w14:textId="77777777" w:rsidR="003133F5" w:rsidRPr="00082B43" w:rsidRDefault="003133F5" w:rsidP="002C305F">
      <w:pPr>
        <w:spacing w:after="200"/>
        <w:jc w:val="both"/>
        <w:rPr>
          <w:rFonts w:ascii="Cambria" w:hAnsi="Cambria"/>
          <w:color w:val="FF0000"/>
          <w:sz w:val="24"/>
          <w:szCs w:val="24"/>
          <w:highlight w:val="yellow"/>
        </w:rPr>
      </w:pPr>
    </w:p>
    <w:p w14:paraId="5285C1F5" w14:textId="77777777" w:rsidR="003133F5" w:rsidRPr="00082B43" w:rsidRDefault="003133F5" w:rsidP="002C305F">
      <w:pPr>
        <w:spacing w:after="200"/>
        <w:jc w:val="both"/>
        <w:rPr>
          <w:rFonts w:ascii="Cambria" w:hAnsi="Cambria"/>
          <w:color w:val="FF0000"/>
          <w:sz w:val="24"/>
          <w:szCs w:val="24"/>
          <w:highlight w:val="yellow"/>
        </w:rPr>
      </w:pPr>
    </w:p>
    <w:p w14:paraId="6032B319" w14:textId="77777777" w:rsidR="003133F5" w:rsidRPr="00082B43" w:rsidRDefault="003133F5" w:rsidP="002C305F">
      <w:pPr>
        <w:spacing w:after="200"/>
        <w:jc w:val="both"/>
        <w:rPr>
          <w:rFonts w:ascii="Cambria" w:hAnsi="Cambria"/>
          <w:color w:val="FF0000"/>
          <w:sz w:val="24"/>
          <w:szCs w:val="24"/>
          <w:highlight w:val="yellow"/>
        </w:rPr>
      </w:pPr>
    </w:p>
    <w:p w14:paraId="6B3E2113" w14:textId="77777777" w:rsidR="003133F5" w:rsidRPr="00082B43" w:rsidRDefault="003133F5" w:rsidP="002C305F">
      <w:pPr>
        <w:spacing w:after="200"/>
        <w:jc w:val="both"/>
        <w:rPr>
          <w:rFonts w:ascii="Cambria" w:hAnsi="Cambria"/>
          <w:color w:val="FF0000"/>
          <w:sz w:val="24"/>
          <w:szCs w:val="24"/>
          <w:highlight w:val="yellow"/>
        </w:rPr>
      </w:pPr>
    </w:p>
    <w:p w14:paraId="78D7B674" w14:textId="77777777" w:rsidR="003133F5" w:rsidRPr="00082B43" w:rsidRDefault="003133F5" w:rsidP="002C305F">
      <w:pPr>
        <w:spacing w:after="200"/>
        <w:jc w:val="both"/>
        <w:rPr>
          <w:rFonts w:ascii="Cambria" w:hAnsi="Cambria"/>
          <w:color w:val="FF0000"/>
          <w:sz w:val="24"/>
          <w:szCs w:val="24"/>
          <w:highlight w:val="yellow"/>
        </w:rPr>
      </w:pPr>
    </w:p>
    <w:p w14:paraId="619FC1FE" w14:textId="77777777" w:rsidR="003133F5" w:rsidRPr="00082B43" w:rsidRDefault="003133F5" w:rsidP="002C305F">
      <w:pPr>
        <w:spacing w:after="200"/>
        <w:jc w:val="both"/>
        <w:rPr>
          <w:rFonts w:ascii="Cambria" w:hAnsi="Cambria"/>
          <w:color w:val="FF0000"/>
          <w:sz w:val="24"/>
          <w:szCs w:val="24"/>
          <w:highlight w:val="yellow"/>
        </w:rPr>
      </w:pPr>
    </w:p>
    <w:p w14:paraId="22CA4E9D" w14:textId="77777777" w:rsidR="003133F5" w:rsidRPr="00082B43" w:rsidRDefault="003133F5" w:rsidP="002C305F">
      <w:pPr>
        <w:spacing w:after="200"/>
        <w:jc w:val="both"/>
        <w:rPr>
          <w:rFonts w:ascii="Cambria" w:hAnsi="Cambria"/>
          <w:color w:val="FF0000"/>
          <w:sz w:val="24"/>
          <w:szCs w:val="24"/>
          <w:highlight w:val="yellow"/>
        </w:rPr>
      </w:pPr>
    </w:p>
    <w:p w14:paraId="39410182" w14:textId="77777777" w:rsidR="003133F5" w:rsidRPr="00082B43" w:rsidRDefault="003133F5" w:rsidP="002C305F">
      <w:pPr>
        <w:spacing w:after="200"/>
        <w:jc w:val="both"/>
        <w:rPr>
          <w:rFonts w:ascii="Cambria" w:hAnsi="Cambria"/>
          <w:color w:val="FF0000"/>
          <w:sz w:val="24"/>
          <w:szCs w:val="24"/>
          <w:highlight w:val="yellow"/>
        </w:rPr>
      </w:pPr>
    </w:p>
    <w:p w14:paraId="4ED957EE" w14:textId="77777777" w:rsidR="007F0393" w:rsidRPr="00082B43" w:rsidRDefault="007F0393" w:rsidP="002C305F">
      <w:pPr>
        <w:spacing w:after="200"/>
        <w:jc w:val="both"/>
        <w:rPr>
          <w:rFonts w:ascii="Cambria" w:hAnsi="Cambria"/>
          <w:color w:val="FF0000"/>
          <w:sz w:val="24"/>
          <w:szCs w:val="24"/>
          <w:highlight w:val="yellow"/>
        </w:rPr>
      </w:pPr>
    </w:p>
    <w:p w14:paraId="375FF60C" w14:textId="4636A411" w:rsidR="002C305F" w:rsidRPr="00082B43" w:rsidRDefault="002C305F" w:rsidP="002C305F">
      <w:pPr>
        <w:spacing w:after="200"/>
        <w:jc w:val="both"/>
        <w:rPr>
          <w:rFonts w:ascii="Cambria" w:hAnsi="Cambria"/>
          <w:color w:val="FF0000"/>
          <w:sz w:val="24"/>
          <w:szCs w:val="24"/>
          <w:highlight w:val="yellow"/>
        </w:rPr>
      </w:pPr>
      <w:r w:rsidRPr="00082B43">
        <w:rPr>
          <w:rFonts w:ascii="Cambria" w:hAnsi="Cambria"/>
          <w:color w:val="FF0000"/>
          <w:sz w:val="24"/>
          <w:szCs w:val="24"/>
          <w:highlight w:val="yellow"/>
        </w:rPr>
        <w:t>priložiti:</w:t>
      </w:r>
    </w:p>
    <w:p w14:paraId="4BD1A6A3" w14:textId="77777777" w:rsidR="007F0393" w:rsidRPr="00082B43" w:rsidRDefault="007F0393" w:rsidP="007F0393">
      <w:pPr>
        <w:pStyle w:val="Odlomakpopisa"/>
        <w:numPr>
          <w:ilvl w:val="0"/>
          <w:numId w:val="14"/>
        </w:numPr>
        <w:autoSpaceDE w:val="0"/>
        <w:autoSpaceDN w:val="0"/>
        <w:spacing w:line="240" w:lineRule="auto"/>
        <w:contextualSpacing w:val="0"/>
        <w:rPr>
          <w:rFonts w:ascii="Cambria" w:hAnsi="Cambria"/>
          <w:color w:val="262626"/>
          <w:highlight w:val="yellow"/>
        </w:rPr>
      </w:pPr>
      <w:r w:rsidRPr="00082B43">
        <w:rPr>
          <w:color w:val="262626"/>
          <w:highlight w:val="yellow"/>
        </w:rPr>
        <w:t xml:space="preserve">Odluka Nadzornog odbora o usvajanju Izvještaja o poslovanju, </w:t>
      </w:r>
    </w:p>
    <w:p w14:paraId="2B1BD6F0" w14:textId="77777777" w:rsidR="007F0393" w:rsidRPr="00082B43" w:rsidRDefault="007F0393" w:rsidP="007F0393">
      <w:pPr>
        <w:pStyle w:val="Odlomakpopisa"/>
        <w:numPr>
          <w:ilvl w:val="0"/>
          <w:numId w:val="14"/>
        </w:numPr>
        <w:autoSpaceDE w:val="0"/>
        <w:autoSpaceDN w:val="0"/>
        <w:spacing w:line="240" w:lineRule="auto"/>
        <w:contextualSpacing w:val="0"/>
        <w:rPr>
          <w:rFonts w:ascii="Cambria" w:hAnsi="Cambria"/>
          <w:color w:val="262626"/>
          <w:highlight w:val="yellow"/>
        </w:rPr>
      </w:pPr>
      <w:r w:rsidRPr="00082B43">
        <w:rPr>
          <w:color w:val="262626"/>
          <w:highlight w:val="yellow"/>
        </w:rPr>
        <w:t>Odluka Skupštine o usvajanju Izvještaja o poslovanju,</w:t>
      </w:r>
    </w:p>
    <w:p w14:paraId="48E58585" w14:textId="77777777" w:rsidR="007F0393" w:rsidRPr="00082B43" w:rsidRDefault="007F0393" w:rsidP="007F0393">
      <w:pPr>
        <w:pStyle w:val="Odlomakpopisa"/>
        <w:numPr>
          <w:ilvl w:val="0"/>
          <w:numId w:val="14"/>
        </w:numPr>
        <w:autoSpaceDE w:val="0"/>
        <w:autoSpaceDN w:val="0"/>
        <w:spacing w:line="240" w:lineRule="auto"/>
        <w:contextualSpacing w:val="0"/>
        <w:rPr>
          <w:rFonts w:ascii="Cambria" w:hAnsi="Cambria"/>
          <w:color w:val="262626"/>
          <w:highlight w:val="yellow"/>
        </w:rPr>
      </w:pPr>
      <w:r w:rsidRPr="00082B43">
        <w:rPr>
          <w:color w:val="262626"/>
          <w:highlight w:val="yellow"/>
        </w:rPr>
        <w:t xml:space="preserve"> Izvješće o radu Nadzornog odbora u 2023. godini, </w:t>
      </w:r>
    </w:p>
    <w:p w14:paraId="3D3A4EE7" w14:textId="77777777" w:rsidR="007F0393" w:rsidRPr="00082B43" w:rsidRDefault="007F0393" w:rsidP="007F0393">
      <w:pPr>
        <w:pStyle w:val="Odlomakpopisa"/>
        <w:numPr>
          <w:ilvl w:val="0"/>
          <w:numId w:val="14"/>
        </w:numPr>
        <w:autoSpaceDE w:val="0"/>
        <w:autoSpaceDN w:val="0"/>
        <w:spacing w:line="240" w:lineRule="auto"/>
        <w:contextualSpacing w:val="0"/>
        <w:rPr>
          <w:rFonts w:ascii="Cambria" w:hAnsi="Cambria"/>
          <w:color w:val="262626"/>
          <w:highlight w:val="yellow"/>
        </w:rPr>
      </w:pPr>
      <w:r w:rsidRPr="00082B43">
        <w:rPr>
          <w:color w:val="262626"/>
          <w:highlight w:val="yellow"/>
        </w:rPr>
        <w:t xml:space="preserve">Razrješnica Upravi, </w:t>
      </w:r>
    </w:p>
    <w:p w14:paraId="691E6D84" w14:textId="00F1CF7C" w:rsidR="007F0393" w:rsidRPr="00082B43" w:rsidRDefault="007F0393" w:rsidP="007F0393">
      <w:pPr>
        <w:pStyle w:val="Odlomakpopisa"/>
        <w:numPr>
          <w:ilvl w:val="0"/>
          <w:numId w:val="14"/>
        </w:numPr>
        <w:autoSpaceDE w:val="0"/>
        <w:autoSpaceDN w:val="0"/>
        <w:spacing w:line="240" w:lineRule="auto"/>
        <w:contextualSpacing w:val="0"/>
        <w:rPr>
          <w:rFonts w:ascii="Cambria" w:hAnsi="Cambria"/>
          <w:color w:val="262626"/>
          <w:highlight w:val="yellow"/>
        </w:rPr>
      </w:pPr>
      <w:r w:rsidRPr="00082B43">
        <w:rPr>
          <w:color w:val="262626"/>
          <w:highlight w:val="yellow"/>
        </w:rPr>
        <w:t>Razrješnica Nadzornom odboru</w:t>
      </w:r>
    </w:p>
    <w:p w14:paraId="543203E8" w14:textId="77777777" w:rsidR="002C305F" w:rsidRPr="00CA5DA9" w:rsidRDefault="002C305F" w:rsidP="0065041A">
      <w:pPr>
        <w:pStyle w:val="Standard"/>
        <w:tabs>
          <w:tab w:val="left" w:pos="4678"/>
        </w:tabs>
        <w:spacing w:after="0" w:line="240" w:lineRule="auto"/>
        <w:rPr>
          <w:rFonts w:ascii="Cambria" w:hAnsi="Cambria"/>
          <w:noProof/>
          <w:color w:val="262626"/>
          <w:sz w:val="56"/>
          <w:szCs w:val="56"/>
        </w:rPr>
      </w:pPr>
    </w:p>
    <w:p w14:paraId="3B969E77" w14:textId="4304F381" w:rsidR="0065041A" w:rsidRPr="00CA5DA9" w:rsidRDefault="0065041A" w:rsidP="0065041A">
      <w:pPr>
        <w:pStyle w:val="Standard"/>
        <w:tabs>
          <w:tab w:val="left" w:pos="4678"/>
        </w:tabs>
        <w:spacing w:after="0" w:line="240" w:lineRule="auto"/>
        <w:rPr>
          <w:rFonts w:ascii="Cambria" w:hAnsi="Cambria"/>
          <w:b/>
          <w:noProof/>
          <w:color w:val="262626"/>
        </w:rPr>
      </w:pPr>
    </w:p>
    <w:p w14:paraId="1C4A1BF7" w14:textId="77777777" w:rsidR="00296978" w:rsidRPr="00CA5DA9" w:rsidRDefault="00296978" w:rsidP="002053D2">
      <w:pPr>
        <w:pStyle w:val="Odlomakpopisa"/>
        <w:ind w:left="0"/>
        <w:jc w:val="both"/>
        <w:rPr>
          <w:rFonts w:asciiTheme="majorHAnsi" w:hAnsiTheme="majorHAnsi"/>
          <w:noProof/>
        </w:rPr>
      </w:pPr>
    </w:p>
    <w:p w14:paraId="621F9950" w14:textId="77777777" w:rsidR="00296978" w:rsidRPr="00CA5DA9" w:rsidRDefault="00296978" w:rsidP="002053D2">
      <w:pPr>
        <w:pStyle w:val="Odlomakpopisa"/>
        <w:ind w:left="0"/>
        <w:jc w:val="both"/>
        <w:rPr>
          <w:rFonts w:asciiTheme="majorHAnsi" w:hAnsiTheme="majorHAnsi"/>
          <w:noProof/>
        </w:rPr>
      </w:pPr>
    </w:p>
    <w:p w14:paraId="71496FF2" w14:textId="77777777" w:rsidR="00296978" w:rsidRPr="00CA5DA9" w:rsidRDefault="00296978" w:rsidP="002053D2">
      <w:pPr>
        <w:pStyle w:val="Odlomakpopisa"/>
        <w:ind w:left="0"/>
        <w:jc w:val="both"/>
        <w:rPr>
          <w:rFonts w:asciiTheme="majorHAnsi" w:hAnsiTheme="majorHAnsi"/>
          <w:noProof/>
        </w:rPr>
      </w:pPr>
    </w:p>
    <w:p w14:paraId="2958879C" w14:textId="77777777" w:rsidR="00296978" w:rsidRPr="00CA5DA9" w:rsidRDefault="00296978" w:rsidP="002053D2">
      <w:pPr>
        <w:pStyle w:val="Odlomakpopisa"/>
        <w:ind w:left="0"/>
        <w:jc w:val="both"/>
        <w:rPr>
          <w:rFonts w:asciiTheme="majorHAnsi" w:hAnsiTheme="majorHAnsi"/>
          <w:noProof/>
        </w:rPr>
      </w:pPr>
    </w:p>
    <w:p w14:paraId="44572657" w14:textId="77777777" w:rsidR="00296978" w:rsidRPr="00CA5DA9" w:rsidRDefault="00296978" w:rsidP="002053D2">
      <w:pPr>
        <w:pStyle w:val="Odlomakpopisa"/>
        <w:ind w:left="0"/>
        <w:jc w:val="both"/>
        <w:rPr>
          <w:rFonts w:asciiTheme="majorHAnsi" w:hAnsiTheme="majorHAnsi"/>
          <w:noProof/>
        </w:rPr>
      </w:pPr>
    </w:p>
    <w:p w14:paraId="5E66BA0F" w14:textId="77777777" w:rsidR="00296978" w:rsidRPr="00CA5DA9" w:rsidRDefault="00296978" w:rsidP="002053D2">
      <w:pPr>
        <w:pStyle w:val="Odlomakpopisa"/>
        <w:ind w:left="0"/>
        <w:jc w:val="both"/>
        <w:rPr>
          <w:rFonts w:asciiTheme="majorHAnsi" w:hAnsiTheme="majorHAnsi"/>
          <w:noProof/>
        </w:rPr>
      </w:pPr>
    </w:p>
    <w:p w14:paraId="25FCC537" w14:textId="77777777" w:rsidR="00296978" w:rsidRPr="00CA5DA9" w:rsidRDefault="00296978" w:rsidP="002053D2">
      <w:pPr>
        <w:pStyle w:val="Odlomakpopisa"/>
        <w:ind w:left="0"/>
        <w:jc w:val="both"/>
        <w:rPr>
          <w:rFonts w:asciiTheme="majorHAnsi" w:hAnsiTheme="majorHAnsi"/>
          <w:noProof/>
        </w:rPr>
      </w:pPr>
    </w:p>
    <w:p w14:paraId="6D269ACE" w14:textId="77777777" w:rsidR="00296978" w:rsidRPr="00CA5DA9" w:rsidRDefault="00296978" w:rsidP="002053D2">
      <w:pPr>
        <w:pStyle w:val="Odlomakpopisa"/>
        <w:ind w:left="0"/>
        <w:jc w:val="both"/>
        <w:rPr>
          <w:rFonts w:asciiTheme="majorHAnsi" w:hAnsiTheme="majorHAnsi"/>
          <w:noProof/>
        </w:rPr>
      </w:pPr>
    </w:p>
    <w:p w14:paraId="7D0DCA24" w14:textId="77777777" w:rsidR="00296978" w:rsidRPr="00CA5DA9" w:rsidRDefault="00296978" w:rsidP="002053D2">
      <w:pPr>
        <w:pStyle w:val="Odlomakpopisa"/>
        <w:ind w:left="0"/>
        <w:jc w:val="both"/>
        <w:rPr>
          <w:rFonts w:asciiTheme="majorHAnsi" w:hAnsiTheme="majorHAnsi"/>
          <w:noProof/>
        </w:rPr>
      </w:pPr>
    </w:p>
    <w:p w14:paraId="1510CA48" w14:textId="77777777" w:rsidR="00296978" w:rsidRPr="00CA5DA9" w:rsidRDefault="00296978" w:rsidP="002053D2">
      <w:pPr>
        <w:pStyle w:val="Odlomakpopisa"/>
        <w:ind w:left="0"/>
        <w:jc w:val="both"/>
        <w:rPr>
          <w:rFonts w:asciiTheme="majorHAnsi" w:hAnsiTheme="majorHAnsi"/>
          <w:noProof/>
        </w:rPr>
      </w:pPr>
    </w:p>
    <w:p w14:paraId="41C89E4A" w14:textId="77777777" w:rsidR="00E438A2" w:rsidRPr="00CA5DA9" w:rsidRDefault="00E438A2" w:rsidP="00A63BE4">
      <w:pPr>
        <w:pStyle w:val="Tijeloteksta2"/>
        <w:spacing w:line="276" w:lineRule="auto"/>
        <w:ind w:left="3180"/>
        <w:jc w:val="right"/>
        <w:rPr>
          <w:rFonts w:asciiTheme="majorHAnsi" w:hAnsiTheme="majorHAnsi"/>
          <w:b/>
          <w:noProof/>
          <w:sz w:val="32"/>
        </w:rPr>
      </w:pPr>
    </w:p>
    <w:sectPr w:rsidR="00E438A2" w:rsidRPr="00CA5DA9" w:rsidSect="00F30C60">
      <w:footerReference w:type="default" r:id="rId28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5F9F" w14:textId="77777777" w:rsidR="00E967E8" w:rsidRDefault="00E967E8" w:rsidP="00F30C60">
      <w:pPr>
        <w:spacing w:line="240" w:lineRule="auto"/>
      </w:pPr>
      <w:r>
        <w:separator/>
      </w:r>
    </w:p>
  </w:endnote>
  <w:endnote w:type="continuationSeparator" w:id="0">
    <w:p w14:paraId="178DC578" w14:textId="77777777" w:rsidR="00E967E8" w:rsidRDefault="00E967E8" w:rsidP="00F30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0153" w14:textId="77777777" w:rsidR="00433F80" w:rsidRPr="00F30C60" w:rsidRDefault="00433F80">
    <w:pPr>
      <w:pStyle w:val="Podnoje"/>
      <w:jc w:val="center"/>
      <w:rPr>
        <w:rFonts w:ascii="Cambria" w:hAnsi="Cambria"/>
        <w:sz w:val="20"/>
      </w:rPr>
    </w:pPr>
    <w:r w:rsidRPr="00F30C60">
      <w:rPr>
        <w:rFonts w:ascii="Cambria" w:hAnsi="Cambria"/>
        <w:sz w:val="20"/>
      </w:rPr>
      <w:fldChar w:fldCharType="begin"/>
    </w:r>
    <w:r w:rsidRPr="00F30C60">
      <w:rPr>
        <w:rFonts w:ascii="Cambria" w:hAnsi="Cambria"/>
        <w:sz w:val="20"/>
      </w:rPr>
      <w:instrText xml:space="preserve"> PAGE   \* MERGEFORMAT </w:instrText>
    </w:r>
    <w:r w:rsidRPr="00F30C60">
      <w:rPr>
        <w:rFonts w:ascii="Cambria" w:hAnsi="Cambria"/>
        <w:sz w:val="20"/>
      </w:rPr>
      <w:fldChar w:fldCharType="separate"/>
    </w:r>
    <w:r w:rsidR="00721BB7">
      <w:rPr>
        <w:rFonts w:ascii="Cambria" w:hAnsi="Cambria"/>
        <w:noProof/>
        <w:sz w:val="20"/>
      </w:rPr>
      <w:t>13</w:t>
    </w:r>
    <w:r w:rsidRPr="00F30C60">
      <w:rPr>
        <w:rFonts w:ascii="Cambria" w:hAnsi="Cambria"/>
        <w:sz w:val="20"/>
      </w:rPr>
      <w:fldChar w:fldCharType="end"/>
    </w:r>
  </w:p>
  <w:p w14:paraId="7D5F7AB5" w14:textId="77777777" w:rsidR="00433F80" w:rsidRDefault="00433F80">
    <w:pPr>
      <w:pStyle w:val="Podnoje"/>
    </w:pPr>
  </w:p>
  <w:p w14:paraId="52F35C60" w14:textId="77777777" w:rsidR="00433F80" w:rsidRDefault="00433F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B4AC" w14:textId="77777777" w:rsidR="00E967E8" w:rsidRDefault="00E967E8" w:rsidP="00F30C60">
      <w:pPr>
        <w:spacing w:line="240" w:lineRule="auto"/>
      </w:pPr>
      <w:r>
        <w:separator/>
      </w:r>
    </w:p>
  </w:footnote>
  <w:footnote w:type="continuationSeparator" w:id="0">
    <w:p w14:paraId="56185483" w14:textId="77777777" w:rsidR="00E967E8" w:rsidRDefault="00E967E8" w:rsidP="00F30C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A"/>
        <w:sz w:val="24"/>
        <w:szCs w:val="24"/>
        <w:lang w:eastAsia="zh-CN" w:bidi="hi-IN"/>
      </w:rPr>
    </w:lvl>
  </w:abstractNum>
  <w:abstractNum w:abstractNumId="1" w15:restartNumberingAfterBreak="0">
    <w:nsid w:val="010F42BC"/>
    <w:multiLevelType w:val="hybridMultilevel"/>
    <w:tmpl w:val="CB1A48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46AB0"/>
    <w:multiLevelType w:val="hybridMultilevel"/>
    <w:tmpl w:val="43488C1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4700A5"/>
    <w:multiLevelType w:val="hybridMultilevel"/>
    <w:tmpl w:val="D45C7EE0"/>
    <w:lvl w:ilvl="0" w:tplc="42D0996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72E56"/>
    <w:multiLevelType w:val="hybridMultilevel"/>
    <w:tmpl w:val="882478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4030D0"/>
    <w:multiLevelType w:val="hybridMultilevel"/>
    <w:tmpl w:val="A718C3C2"/>
    <w:lvl w:ilvl="0" w:tplc="A5C4CA24">
      <w:start w:val="1"/>
      <w:numFmt w:val="bullet"/>
      <w:lvlText w:val=""/>
      <w:lvlJc w:val="left"/>
      <w:pPr>
        <w:tabs>
          <w:tab w:val="num" w:pos="471"/>
        </w:tabs>
        <w:ind w:left="471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0327B"/>
    <w:multiLevelType w:val="hybridMultilevel"/>
    <w:tmpl w:val="17A4466A"/>
    <w:lvl w:ilvl="0" w:tplc="A5C4CA24">
      <w:start w:val="1"/>
      <w:numFmt w:val="bullet"/>
      <w:lvlText w:val=""/>
      <w:lvlJc w:val="left"/>
      <w:pPr>
        <w:tabs>
          <w:tab w:val="num" w:pos="471"/>
        </w:tabs>
        <w:ind w:left="471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91"/>
        </w:tabs>
        <w:ind w:left="11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</w:abstractNum>
  <w:abstractNum w:abstractNumId="7" w15:restartNumberingAfterBreak="0">
    <w:nsid w:val="0B8C3DCF"/>
    <w:multiLevelType w:val="hybridMultilevel"/>
    <w:tmpl w:val="C1D45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818A7"/>
    <w:multiLevelType w:val="hybridMultilevel"/>
    <w:tmpl w:val="DB6E9A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B6FE4"/>
    <w:multiLevelType w:val="hybridMultilevel"/>
    <w:tmpl w:val="7DA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A33BA"/>
    <w:multiLevelType w:val="hybridMultilevel"/>
    <w:tmpl w:val="54DC1000"/>
    <w:lvl w:ilvl="0" w:tplc="35BCFB7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B7EC2"/>
    <w:multiLevelType w:val="hybridMultilevel"/>
    <w:tmpl w:val="EC9CAB82"/>
    <w:lvl w:ilvl="0" w:tplc="10DE5A9E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126B0"/>
    <w:multiLevelType w:val="hybridMultilevel"/>
    <w:tmpl w:val="36467B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2631B"/>
    <w:multiLevelType w:val="hybridMultilevel"/>
    <w:tmpl w:val="761C6E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DC3C">
      <w:numFmt w:val="bullet"/>
      <w:lvlText w:val="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C56F7"/>
    <w:multiLevelType w:val="hybridMultilevel"/>
    <w:tmpl w:val="EE4A4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774"/>
    <w:multiLevelType w:val="hybridMultilevel"/>
    <w:tmpl w:val="701AF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27E7E"/>
    <w:multiLevelType w:val="hybridMultilevel"/>
    <w:tmpl w:val="81E23CF4"/>
    <w:lvl w:ilvl="0" w:tplc="E5FEFCD0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33D12980"/>
    <w:multiLevelType w:val="hybridMultilevel"/>
    <w:tmpl w:val="9C0E5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57CE8"/>
    <w:multiLevelType w:val="hybridMultilevel"/>
    <w:tmpl w:val="F6EE8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976EA"/>
    <w:multiLevelType w:val="hybridMultilevel"/>
    <w:tmpl w:val="8EB2DE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40181"/>
    <w:multiLevelType w:val="hybridMultilevel"/>
    <w:tmpl w:val="DA7082FE"/>
    <w:lvl w:ilvl="0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262B40"/>
    <w:multiLevelType w:val="hybridMultilevel"/>
    <w:tmpl w:val="CF7446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F1818"/>
    <w:multiLevelType w:val="hybridMultilevel"/>
    <w:tmpl w:val="0520D760"/>
    <w:lvl w:ilvl="0" w:tplc="A5C4CA24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3" w15:restartNumberingAfterBreak="0">
    <w:nsid w:val="42B96655"/>
    <w:multiLevelType w:val="hybridMultilevel"/>
    <w:tmpl w:val="28A47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D7C08"/>
    <w:multiLevelType w:val="hybridMultilevel"/>
    <w:tmpl w:val="00088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C0997"/>
    <w:multiLevelType w:val="hybridMultilevel"/>
    <w:tmpl w:val="20F23BDC"/>
    <w:lvl w:ilvl="0" w:tplc="4F54E27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14C40"/>
    <w:multiLevelType w:val="hybridMultilevel"/>
    <w:tmpl w:val="52E47D82"/>
    <w:lvl w:ilvl="0" w:tplc="74FC515A">
      <w:start w:val="201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3023F"/>
    <w:multiLevelType w:val="hybridMultilevel"/>
    <w:tmpl w:val="96C8F83A"/>
    <w:lvl w:ilvl="0" w:tplc="ADE840C0">
      <w:numFmt w:val="bullet"/>
      <w:lvlText w:val=""/>
      <w:lvlJc w:val="left"/>
      <w:pPr>
        <w:ind w:left="720" w:hanging="360"/>
      </w:pPr>
      <w:rPr>
        <w:rFonts w:ascii="Symbol" w:eastAsia="Calibri" w:hAnsi="Symbol" w:cs="Calibri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815EA"/>
    <w:multiLevelType w:val="hybridMultilevel"/>
    <w:tmpl w:val="8AE4E3D0"/>
    <w:lvl w:ilvl="0" w:tplc="35BCFB7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C09F9"/>
    <w:multiLevelType w:val="hybridMultilevel"/>
    <w:tmpl w:val="92008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E129F"/>
    <w:multiLevelType w:val="hybridMultilevel"/>
    <w:tmpl w:val="A8764EA6"/>
    <w:lvl w:ilvl="0" w:tplc="106E89C4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B1E91"/>
    <w:multiLevelType w:val="hybridMultilevel"/>
    <w:tmpl w:val="F4004B62"/>
    <w:lvl w:ilvl="0" w:tplc="A5C4CA24">
      <w:start w:val="1"/>
      <w:numFmt w:val="bullet"/>
      <w:lvlText w:val=""/>
      <w:lvlJc w:val="left"/>
      <w:pPr>
        <w:tabs>
          <w:tab w:val="num" w:pos="471"/>
        </w:tabs>
        <w:ind w:left="471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1600F"/>
    <w:multiLevelType w:val="hybridMultilevel"/>
    <w:tmpl w:val="6694BAF2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3F25B94"/>
    <w:multiLevelType w:val="hybridMultilevel"/>
    <w:tmpl w:val="2D6281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D117D"/>
    <w:multiLevelType w:val="hybridMultilevel"/>
    <w:tmpl w:val="4E9E58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021706">
    <w:abstractNumId w:val="21"/>
  </w:num>
  <w:num w:numId="2" w16cid:durableId="458114718">
    <w:abstractNumId w:val="8"/>
  </w:num>
  <w:num w:numId="3" w16cid:durableId="1994064023">
    <w:abstractNumId w:val="20"/>
  </w:num>
  <w:num w:numId="4" w16cid:durableId="57678532">
    <w:abstractNumId w:val="6"/>
  </w:num>
  <w:num w:numId="5" w16cid:durableId="678702365">
    <w:abstractNumId w:val="5"/>
  </w:num>
  <w:num w:numId="6" w16cid:durableId="1846432738">
    <w:abstractNumId w:val="31"/>
  </w:num>
  <w:num w:numId="7" w16cid:durableId="1047922941">
    <w:abstractNumId w:val="22"/>
  </w:num>
  <w:num w:numId="8" w16cid:durableId="1979916608">
    <w:abstractNumId w:val="16"/>
  </w:num>
  <w:num w:numId="9" w16cid:durableId="685405988">
    <w:abstractNumId w:val="26"/>
  </w:num>
  <w:num w:numId="10" w16cid:durableId="972173774">
    <w:abstractNumId w:val="3"/>
  </w:num>
  <w:num w:numId="11" w16cid:durableId="1646616495">
    <w:abstractNumId w:val="17"/>
  </w:num>
  <w:num w:numId="12" w16cid:durableId="1389038656">
    <w:abstractNumId w:val="11"/>
  </w:num>
  <w:num w:numId="13" w16cid:durableId="222523633">
    <w:abstractNumId w:val="17"/>
  </w:num>
  <w:num w:numId="14" w16cid:durableId="1789272684">
    <w:abstractNumId w:val="25"/>
  </w:num>
  <w:num w:numId="15" w16cid:durableId="1031033523">
    <w:abstractNumId w:val="9"/>
  </w:num>
  <w:num w:numId="16" w16cid:durableId="1036000772">
    <w:abstractNumId w:val="24"/>
  </w:num>
  <w:num w:numId="17" w16cid:durableId="125633944">
    <w:abstractNumId w:val="27"/>
  </w:num>
  <w:num w:numId="18" w16cid:durableId="1781025292">
    <w:abstractNumId w:val="7"/>
  </w:num>
  <w:num w:numId="19" w16cid:durableId="73093006">
    <w:abstractNumId w:val="14"/>
  </w:num>
  <w:num w:numId="20" w16cid:durableId="313484675">
    <w:abstractNumId w:val="10"/>
  </w:num>
  <w:num w:numId="21" w16cid:durableId="1932734227">
    <w:abstractNumId w:val="13"/>
  </w:num>
  <w:num w:numId="22" w16cid:durableId="197739782">
    <w:abstractNumId w:val="28"/>
  </w:num>
  <w:num w:numId="23" w16cid:durableId="438067317">
    <w:abstractNumId w:val="23"/>
  </w:num>
  <w:num w:numId="24" w16cid:durableId="1315841145">
    <w:abstractNumId w:val="34"/>
  </w:num>
  <w:num w:numId="25" w16cid:durableId="1563059173">
    <w:abstractNumId w:val="30"/>
  </w:num>
  <w:num w:numId="26" w16cid:durableId="329217962">
    <w:abstractNumId w:val="19"/>
  </w:num>
  <w:num w:numId="27" w16cid:durableId="2116168548">
    <w:abstractNumId w:val="32"/>
  </w:num>
  <w:num w:numId="28" w16cid:durableId="831024417">
    <w:abstractNumId w:val="15"/>
  </w:num>
  <w:num w:numId="29" w16cid:durableId="9022525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7803662">
    <w:abstractNumId w:val="33"/>
  </w:num>
  <w:num w:numId="31" w16cid:durableId="924920570">
    <w:abstractNumId w:val="12"/>
  </w:num>
  <w:num w:numId="32" w16cid:durableId="1267078320">
    <w:abstractNumId w:val="29"/>
  </w:num>
  <w:num w:numId="33" w16cid:durableId="1122846484">
    <w:abstractNumId w:val="1"/>
  </w:num>
  <w:num w:numId="34" w16cid:durableId="2120878025">
    <w:abstractNumId w:val="0"/>
  </w:num>
  <w:num w:numId="35" w16cid:durableId="1611815486">
    <w:abstractNumId w:val="4"/>
  </w:num>
  <w:num w:numId="36" w16cid:durableId="1054622682">
    <w:abstractNumId w:val="2"/>
  </w:num>
  <w:num w:numId="37" w16cid:durableId="185264555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DD3"/>
    <w:rsid w:val="00000D61"/>
    <w:rsid w:val="000010C7"/>
    <w:rsid w:val="00001607"/>
    <w:rsid w:val="00001E21"/>
    <w:rsid w:val="000020CB"/>
    <w:rsid w:val="000022DB"/>
    <w:rsid w:val="0000293A"/>
    <w:rsid w:val="000030C0"/>
    <w:rsid w:val="0000344C"/>
    <w:rsid w:val="00003630"/>
    <w:rsid w:val="0000485F"/>
    <w:rsid w:val="00004B29"/>
    <w:rsid w:val="00005763"/>
    <w:rsid w:val="0000666B"/>
    <w:rsid w:val="00006EDE"/>
    <w:rsid w:val="00007B19"/>
    <w:rsid w:val="00010205"/>
    <w:rsid w:val="00010687"/>
    <w:rsid w:val="00011692"/>
    <w:rsid w:val="00011D58"/>
    <w:rsid w:val="00012046"/>
    <w:rsid w:val="000123BA"/>
    <w:rsid w:val="00012558"/>
    <w:rsid w:val="00012CBE"/>
    <w:rsid w:val="00013719"/>
    <w:rsid w:val="000137CB"/>
    <w:rsid w:val="00013BC3"/>
    <w:rsid w:val="0001545F"/>
    <w:rsid w:val="00015D14"/>
    <w:rsid w:val="00015DD4"/>
    <w:rsid w:val="00017DD0"/>
    <w:rsid w:val="0002037F"/>
    <w:rsid w:val="00020AF5"/>
    <w:rsid w:val="00021630"/>
    <w:rsid w:val="00021B7B"/>
    <w:rsid w:val="00021E3E"/>
    <w:rsid w:val="00021E97"/>
    <w:rsid w:val="00022139"/>
    <w:rsid w:val="00022559"/>
    <w:rsid w:val="00022992"/>
    <w:rsid w:val="00022FEE"/>
    <w:rsid w:val="00023636"/>
    <w:rsid w:val="00024083"/>
    <w:rsid w:val="00024496"/>
    <w:rsid w:val="00024C59"/>
    <w:rsid w:val="00024FDB"/>
    <w:rsid w:val="00024FE3"/>
    <w:rsid w:val="00025C3E"/>
    <w:rsid w:val="00025D0D"/>
    <w:rsid w:val="00027B76"/>
    <w:rsid w:val="000306E2"/>
    <w:rsid w:val="0003080E"/>
    <w:rsid w:val="00030C93"/>
    <w:rsid w:val="00030DDD"/>
    <w:rsid w:val="0003128A"/>
    <w:rsid w:val="000318BF"/>
    <w:rsid w:val="00032C8F"/>
    <w:rsid w:val="00033913"/>
    <w:rsid w:val="000343FD"/>
    <w:rsid w:val="0003508A"/>
    <w:rsid w:val="00035C58"/>
    <w:rsid w:val="000363DC"/>
    <w:rsid w:val="0003688D"/>
    <w:rsid w:val="000375BD"/>
    <w:rsid w:val="00040B86"/>
    <w:rsid w:val="00040DE1"/>
    <w:rsid w:val="000419E2"/>
    <w:rsid w:val="00043E02"/>
    <w:rsid w:val="0004432E"/>
    <w:rsid w:val="00045DD5"/>
    <w:rsid w:val="00045E57"/>
    <w:rsid w:val="00045E7E"/>
    <w:rsid w:val="00047129"/>
    <w:rsid w:val="00050B0D"/>
    <w:rsid w:val="000512A8"/>
    <w:rsid w:val="000514CB"/>
    <w:rsid w:val="00051D4A"/>
    <w:rsid w:val="000525D3"/>
    <w:rsid w:val="00053128"/>
    <w:rsid w:val="000533E4"/>
    <w:rsid w:val="0005398E"/>
    <w:rsid w:val="0005538B"/>
    <w:rsid w:val="00055EA0"/>
    <w:rsid w:val="000561DC"/>
    <w:rsid w:val="000569AE"/>
    <w:rsid w:val="00056CB2"/>
    <w:rsid w:val="00056EA7"/>
    <w:rsid w:val="00060B41"/>
    <w:rsid w:val="00060D2E"/>
    <w:rsid w:val="00060D82"/>
    <w:rsid w:val="00061439"/>
    <w:rsid w:val="00061922"/>
    <w:rsid w:val="00062091"/>
    <w:rsid w:val="00062612"/>
    <w:rsid w:val="00063594"/>
    <w:rsid w:val="000639CB"/>
    <w:rsid w:val="000670A7"/>
    <w:rsid w:val="00067244"/>
    <w:rsid w:val="000708F9"/>
    <w:rsid w:val="00070FBC"/>
    <w:rsid w:val="000712EF"/>
    <w:rsid w:val="00071588"/>
    <w:rsid w:val="0007220C"/>
    <w:rsid w:val="0007248E"/>
    <w:rsid w:val="00073602"/>
    <w:rsid w:val="000739FE"/>
    <w:rsid w:val="0007407C"/>
    <w:rsid w:val="00074AFA"/>
    <w:rsid w:val="00075626"/>
    <w:rsid w:val="00075750"/>
    <w:rsid w:val="00075ACA"/>
    <w:rsid w:val="00076524"/>
    <w:rsid w:val="000767B2"/>
    <w:rsid w:val="000810BD"/>
    <w:rsid w:val="00081B63"/>
    <w:rsid w:val="0008227D"/>
    <w:rsid w:val="000827E8"/>
    <w:rsid w:val="00082A16"/>
    <w:rsid w:val="00082B43"/>
    <w:rsid w:val="000838EB"/>
    <w:rsid w:val="00084009"/>
    <w:rsid w:val="00084422"/>
    <w:rsid w:val="00084ED4"/>
    <w:rsid w:val="0008632C"/>
    <w:rsid w:val="000865B5"/>
    <w:rsid w:val="00086A67"/>
    <w:rsid w:val="00086A9C"/>
    <w:rsid w:val="00087A2E"/>
    <w:rsid w:val="00090ED5"/>
    <w:rsid w:val="0009103B"/>
    <w:rsid w:val="00091E0A"/>
    <w:rsid w:val="00091FC5"/>
    <w:rsid w:val="000920EF"/>
    <w:rsid w:val="000938CB"/>
    <w:rsid w:val="00093C1D"/>
    <w:rsid w:val="0009448F"/>
    <w:rsid w:val="00094C22"/>
    <w:rsid w:val="00094EC0"/>
    <w:rsid w:val="00095017"/>
    <w:rsid w:val="00095586"/>
    <w:rsid w:val="000955CC"/>
    <w:rsid w:val="00095A4A"/>
    <w:rsid w:val="00095E48"/>
    <w:rsid w:val="000963A3"/>
    <w:rsid w:val="00097A36"/>
    <w:rsid w:val="00097B6D"/>
    <w:rsid w:val="00097DDF"/>
    <w:rsid w:val="000A0B61"/>
    <w:rsid w:val="000A0BE3"/>
    <w:rsid w:val="000A28E8"/>
    <w:rsid w:val="000A31D9"/>
    <w:rsid w:val="000A49F3"/>
    <w:rsid w:val="000A4F5F"/>
    <w:rsid w:val="000A5652"/>
    <w:rsid w:val="000A5A12"/>
    <w:rsid w:val="000A5EA1"/>
    <w:rsid w:val="000A5ED0"/>
    <w:rsid w:val="000A6036"/>
    <w:rsid w:val="000A69D3"/>
    <w:rsid w:val="000A76EF"/>
    <w:rsid w:val="000A7A88"/>
    <w:rsid w:val="000A7E6D"/>
    <w:rsid w:val="000A7EB0"/>
    <w:rsid w:val="000A7F73"/>
    <w:rsid w:val="000B02AE"/>
    <w:rsid w:val="000B0ED2"/>
    <w:rsid w:val="000B15B8"/>
    <w:rsid w:val="000B1DBC"/>
    <w:rsid w:val="000B2A93"/>
    <w:rsid w:val="000B3129"/>
    <w:rsid w:val="000B37DC"/>
    <w:rsid w:val="000B48A6"/>
    <w:rsid w:val="000B5B17"/>
    <w:rsid w:val="000B648F"/>
    <w:rsid w:val="000B689E"/>
    <w:rsid w:val="000B68B4"/>
    <w:rsid w:val="000C0093"/>
    <w:rsid w:val="000C1471"/>
    <w:rsid w:val="000C1FC7"/>
    <w:rsid w:val="000C272F"/>
    <w:rsid w:val="000C2F0C"/>
    <w:rsid w:val="000C329F"/>
    <w:rsid w:val="000C33AF"/>
    <w:rsid w:val="000C3A0E"/>
    <w:rsid w:val="000C48B8"/>
    <w:rsid w:val="000C4E84"/>
    <w:rsid w:val="000C4FDE"/>
    <w:rsid w:val="000C502D"/>
    <w:rsid w:val="000C5578"/>
    <w:rsid w:val="000C5759"/>
    <w:rsid w:val="000C5855"/>
    <w:rsid w:val="000C690C"/>
    <w:rsid w:val="000C73AE"/>
    <w:rsid w:val="000C7499"/>
    <w:rsid w:val="000D00F8"/>
    <w:rsid w:val="000D00FF"/>
    <w:rsid w:val="000D02B1"/>
    <w:rsid w:val="000D1BC1"/>
    <w:rsid w:val="000D2EDE"/>
    <w:rsid w:val="000D2F5F"/>
    <w:rsid w:val="000D6194"/>
    <w:rsid w:val="000D6D0C"/>
    <w:rsid w:val="000D75EE"/>
    <w:rsid w:val="000D7837"/>
    <w:rsid w:val="000E002C"/>
    <w:rsid w:val="000E0201"/>
    <w:rsid w:val="000E036A"/>
    <w:rsid w:val="000E11D1"/>
    <w:rsid w:val="000E2816"/>
    <w:rsid w:val="000E5D2D"/>
    <w:rsid w:val="000E60ED"/>
    <w:rsid w:val="000E6349"/>
    <w:rsid w:val="000E6608"/>
    <w:rsid w:val="000E68FC"/>
    <w:rsid w:val="000E6EC0"/>
    <w:rsid w:val="000E76A2"/>
    <w:rsid w:val="000F00CD"/>
    <w:rsid w:val="000F12A4"/>
    <w:rsid w:val="000F1D1B"/>
    <w:rsid w:val="000F1D95"/>
    <w:rsid w:val="000F1EBA"/>
    <w:rsid w:val="000F2149"/>
    <w:rsid w:val="000F2E2C"/>
    <w:rsid w:val="000F4F86"/>
    <w:rsid w:val="000F6563"/>
    <w:rsid w:val="000F66D3"/>
    <w:rsid w:val="000F66FC"/>
    <w:rsid w:val="000F6947"/>
    <w:rsid w:val="000F6C40"/>
    <w:rsid w:val="000F6EB4"/>
    <w:rsid w:val="000F7601"/>
    <w:rsid w:val="000F77EA"/>
    <w:rsid w:val="001013C7"/>
    <w:rsid w:val="00101DEE"/>
    <w:rsid w:val="001020F3"/>
    <w:rsid w:val="00102F5C"/>
    <w:rsid w:val="0010373F"/>
    <w:rsid w:val="00103786"/>
    <w:rsid w:val="00103CEE"/>
    <w:rsid w:val="001064F6"/>
    <w:rsid w:val="00106C3C"/>
    <w:rsid w:val="00106CE4"/>
    <w:rsid w:val="00107270"/>
    <w:rsid w:val="001106BF"/>
    <w:rsid w:val="00110A49"/>
    <w:rsid w:val="00110E4B"/>
    <w:rsid w:val="0011106C"/>
    <w:rsid w:val="00112B5E"/>
    <w:rsid w:val="00113CB8"/>
    <w:rsid w:val="00113D13"/>
    <w:rsid w:val="0011414D"/>
    <w:rsid w:val="00114A55"/>
    <w:rsid w:val="00115782"/>
    <w:rsid w:val="001165AA"/>
    <w:rsid w:val="00116DD5"/>
    <w:rsid w:val="0011789B"/>
    <w:rsid w:val="00117E91"/>
    <w:rsid w:val="001200E0"/>
    <w:rsid w:val="00120628"/>
    <w:rsid w:val="001216B7"/>
    <w:rsid w:val="00121B94"/>
    <w:rsid w:val="00121F11"/>
    <w:rsid w:val="0012261E"/>
    <w:rsid w:val="00122E46"/>
    <w:rsid w:val="00123AC0"/>
    <w:rsid w:val="00123FF2"/>
    <w:rsid w:val="001245C8"/>
    <w:rsid w:val="001249F2"/>
    <w:rsid w:val="001255A3"/>
    <w:rsid w:val="0012630D"/>
    <w:rsid w:val="00130586"/>
    <w:rsid w:val="00131C09"/>
    <w:rsid w:val="00132402"/>
    <w:rsid w:val="00132814"/>
    <w:rsid w:val="00132A8B"/>
    <w:rsid w:val="00133D69"/>
    <w:rsid w:val="00133EDC"/>
    <w:rsid w:val="00134465"/>
    <w:rsid w:val="00134709"/>
    <w:rsid w:val="00134963"/>
    <w:rsid w:val="00134ECF"/>
    <w:rsid w:val="00135E6E"/>
    <w:rsid w:val="00136836"/>
    <w:rsid w:val="001400D8"/>
    <w:rsid w:val="0014053D"/>
    <w:rsid w:val="001407A8"/>
    <w:rsid w:val="00140914"/>
    <w:rsid w:val="0014263D"/>
    <w:rsid w:val="00143DB0"/>
    <w:rsid w:val="00144561"/>
    <w:rsid w:val="00144F25"/>
    <w:rsid w:val="0014537E"/>
    <w:rsid w:val="00145409"/>
    <w:rsid w:val="001455D8"/>
    <w:rsid w:val="00146D71"/>
    <w:rsid w:val="0014777B"/>
    <w:rsid w:val="00147B7C"/>
    <w:rsid w:val="00147CD4"/>
    <w:rsid w:val="001501CC"/>
    <w:rsid w:val="00150B1E"/>
    <w:rsid w:val="00150DA9"/>
    <w:rsid w:val="00150F96"/>
    <w:rsid w:val="001514BE"/>
    <w:rsid w:val="00151C88"/>
    <w:rsid w:val="001521B4"/>
    <w:rsid w:val="0015237E"/>
    <w:rsid w:val="001534B5"/>
    <w:rsid w:val="001534BD"/>
    <w:rsid w:val="00154CC4"/>
    <w:rsid w:val="00154EC1"/>
    <w:rsid w:val="0015594F"/>
    <w:rsid w:val="00157270"/>
    <w:rsid w:val="0015783B"/>
    <w:rsid w:val="00157BC1"/>
    <w:rsid w:val="00157DC0"/>
    <w:rsid w:val="0016026E"/>
    <w:rsid w:val="001603AD"/>
    <w:rsid w:val="0016181C"/>
    <w:rsid w:val="00161872"/>
    <w:rsid w:val="00161F9A"/>
    <w:rsid w:val="001623CB"/>
    <w:rsid w:val="00162525"/>
    <w:rsid w:val="001628E4"/>
    <w:rsid w:val="00164638"/>
    <w:rsid w:val="00165253"/>
    <w:rsid w:val="00166234"/>
    <w:rsid w:val="00167773"/>
    <w:rsid w:val="00170DAB"/>
    <w:rsid w:val="001715F7"/>
    <w:rsid w:val="00171A63"/>
    <w:rsid w:val="00171D74"/>
    <w:rsid w:val="00171E86"/>
    <w:rsid w:val="00172DD6"/>
    <w:rsid w:val="00173CDB"/>
    <w:rsid w:val="00174446"/>
    <w:rsid w:val="00175110"/>
    <w:rsid w:val="0017550D"/>
    <w:rsid w:val="0017697C"/>
    <w:rsid w:val="00176DE8"/>
    <w:rsid w:val="00176F8A"/>
    <w:rsid w:val="00177757"/>
    <w:rsid w:val="00177E67"/>
    <w:rsid w:val="00180494"/>
    <w:rsid w:val="0018091A"/>
    <w:rsid w:val="0018193E"/>
    <w:rsid w:val="00181A9E"/>
    <w:rsid w:val="00182C13"/>
    <w:rsid w:val="00183554"/>
    <w:rsid w:val="00184117"/>
    <w:rsid w:val="001843B6"/>
    <w:rsid w:val="001845AB"/>
    <w:rsid w:val="00184ADB"/>
    <w:rsid w:val="00184D74"/>
    <w:rsid w:val="001871FF"/>
    <w:rsid w:val="001878BC"/>
    <w:rsid w:val="001878F5"/>
    <w:rsid w:val="00190ED1"/>
    <w:rsid w:val="00190EFE"/>
    <w:rsid w:val="0019104D"/>
    <w:rsid w:val="001912BA"/>
    <w:rsid w:val="00191E89"/>
    <w:rsid w:val="00192EC4"/>
    <w:rsid w:val="001931AC"/>
    <w:rsid w:val="0019341A"/>
    <w:rsid w:val="00193A89"/>
    <w:rsid w:val="00194847"/>
    <w:rsid w:val="00194C5C"/>
    <w:rsid w:val="00194DDE"/>
    <w:rsid w:val="00194E2E"/>
    <w:rsid w:val="001956A5"/>
    <w:rsid w:val="00195A7F"/>
    <w:rsid w:val="00197812"/>
    <w:rsid w:val="001A2577"/>
    <w:rsid w:val="001A2856"/>
    <w:rsid w:val="001A3223"/>
    <w:rsid w:val="001A4895"/>
    <w:rsid w:val="001A5292"/>
    <w:rsid w:val="001A5400"/>
    <w:rsid w:val="001A6D38"/>
    <w:rsid w:val="001A7B11"/>
    <w:rsid w:val="001B110B"/>
    <w:rsid w:val="001B1B5A"/>
    <w:rsid w:val="001B20CD"/>
    <w:rsid w:val="001B2100"/>
    <w:rsid w:val="001B2A55"/>
    <w:rsid w:val="001B2B93"/>
    <w:rsid w:val="001B3D68"/>
    <w:rsid w:val="001B3EBE"/>
    <w:rsid w:val="001B409C"/>
    <w:rsid w:val="001B426D"/>
    <w:rsid w:val="001B4885"/>
    <w:rsid w:val="001B57EA"/>
    <w:rsid w:val="001B5BFB"/>
    <w:rsid w:val="001B5E55"/>
    <w:rsid w:val="001B616B"/>
    <w:rsid w:val="001B66E4"/>
    <w:rsid w:val="001B68B8"/>
    <w:rsid w:val="001B6AF1"/>
    <w:rsid w:val="001C18B4"/>
    <w:rsid w:val="001C2EF0"/>
    <w:rsid w:val="001C30DE"/>
    <w:rsid w:val="001C4469"/>
    <w:rsid w:val="001C470B"/>
    <w:rsid w:val="001C67C7"/>
    <w:rsid w:val="001C693C"/>
    <w:rsid w:val="001C69D6"/>
    <w:rsid w:val="001C6D16"/>
    <w:rsid w:val="001D06F3"/>
    <w:rsid w:val="001D0934"/>
    <w:rsid w:val="001D0994"/>
    <w:rsid w:val="001D09C9"/>
    <w:rsid w:val="001D0DC0"/>
    <w:rsid w:val="001D1135"/>
    <w:rsid w:val="001D2217"/>
    <w:rsid w:val="001D3008"/>
    <w:rsid w:val="001D3369"/>
    <w:rsid w:val="001D44D0"/>
    <w:rsid w:val="001D45F5"/>
    <w:rsid w:val="001D4B2B"/>
    <w:rsid w:val="001D51BF"/>
    <w:rsid w:val="001D5AFC"/>
    <w:rsid w:val="001D5E41"/>
    <w:rsid w:val="001D60A6"/>
    <w:rsid w:val="001D6B4A"/>
    <w:rsid w:val="001D6CCA"/>
    <w:rsid w:val="001D789D"/>
    <w:rsid w:val="001E02BF"/>
    <w:rsid w:val="001E0CC9"/>
    <w:rsid w:val="001E296C"/>
    <w:rsid w:val="001E2D05"/>
    <w:rsid w:val="001E2E80"/>
    <w:rsid w:val="001E30AE"/>
    <w:rsid w:val="001E3165"/>
    <w:rsid w:val="001E3462"/>
    <w:rsid w:val="001E36BA"/>
    <w:rsid w:val="001E5EEE"/>
    <w:rsid w:val="001E6075"/>
    <w:rsid w:val="001E7086"/>
    <w:rsid w:val="001E7E90"/>
    <w:rsid w:val="001F17EE"/>
    <w:rsid w:val="001F1EEC"/>
    <w:rsid w:val="001F255E"/>
    <w:rsid w:val="001F2633"/>
    <w:rsid w:val="001F3021"/>
    <w:rsid w:val="001F307E"/>
    <w:rsid w:val="001F4008"/>
    <w:rsid w:val="001F42AA"/>
    <w:rsid w:val="001F5960"/>
    <w:rsid w:val="001F5E53"/>
    <w:rsid w:val="001F63CB"/>
    <w:rsid w:val="001F6DD7"/>
    <w:rsid w:val="001F75BA"/>
    <w:rsid w:val="001F7698"/>
    <w:rsid w:val="001F7D09"/>
    <w:rsid w:val="002009EC"/>
    <w:rsid w:val="00200E83"/>
    <w:rsid w:val="00201960"/>
    <w:rsid w:val="00201D00"/>
    <w:rsid w:val="00201E15"/>
    <w:rsid w:val="00202273"/>
    <w:rsid w:val="002027CD"/>
    <w:rsid w:val="00203035"/>
    <w:rsid w:val="0020330E"/>
    <w:rsid w:val="00203B9A"/>
    <w:rsid w:val="00204006"/>
    <w:rsid w:val="0020472F"/>
    <w:rsid w:val="002053D2"/>
    <w:rsid w:val="00205532"/>
    <w:rsid w:val="00206D08"/>
    <w:rsid w:val="0020703F"/>
    <w:rsid w:val="002072F2"/>
    <w:rsid w:val="00207D8D"/>
    <w:rsid w:val="00210FCB"/>
    <w:rsid w:val="002115EB"/>
    <w:rsid w:val="002119F8"/>
    <w:rsid w:val="00211ED0"/>
    <w:rsid w:val="00213642"/>
    <w:rsid w:val="002140FF"/>
    <w:rsid w:val="00214187"/>
    <w:rsid w:val="00215B3F"/>
    <w:rsid w:val="00215DA9"/>
    <w:rsid w:val="002168A8"/>
    <w:rsid w:val="00217863"/>
    <w:rsid w:val="00217DB3"/>
    <w:rsid w:val="002204AD"/>
    <w:rsid w:val="00220D30"/>
    <w:rsid w:val="00220E24"/>
    <w:rsid w:val="0022134F"/>
    <w:rsid w:val="00221CB0"/>
    <w:rsid w:val="0022237F"/>
    <w:rsid w:val="002227C3"/>
    <w:rsid w:val="00222EA8"/>
    <w:rsid w:val="00222F40"/>
    <w:rsid w:val="00223F05"/>
    <w:rsid w:val="00224D89"/>
    <w:rsid w:val="0022600E"/>
    <w:rsid w:val="0022786F"/>
    <w:rsid w:val="002311A5"/>
    <w:rsid w:val="00232F95"/>
    <w:rsid w:val="00234069"/>
    <w:rsid w:val="00234D37"/>
    <w:rsid w:val="002357F2"/>
    <w:rsid w:val="002358CD"/>
    <w:rsid w:val="002368AB"/>
    <w:rsid w:val="00237531"/>
    <w:rsid w:val="002410BE"/>
    <w:rsid w:val="002420AA"/>
    <w:rsid w:val="0024225B"/>
    <w:rsid w:val="00243106"/>
    <w:rsid w:val="00244048"/>
    <w:rsid w:val="002442C0"/>
    <w:rsid w:val="00245409"/>
    <w:rsid w:val="002466C9"/>
    <w:rsid w:val="00247513"/>
    <w:rsid w:val="00247964"/>
    <w:rsid w:val="002503F8"/>
    <w:rsid w:val="00250B7A"/>
    <w:rsid w:val="00251C27"/>
    <w:rsid w:val="0025239A"/>
    <w:rsid w:val="00253CF3"/>
    <w:rsid w:val="0025435E"/>
    <w:rsid w:val="00254A57"/>
    <w:rsid w:val="00254F5D"/>
    <w:rsid w:val="00255873"/>
    <w:rsid w:val="00255C6A"/>
    <w:rsid w:val="002563C6"/>
    <w:rsid w:val="00257C69"/>
    <w:rsid w:val="00260A67"/>
    <w:rsid w:val="00260B2A"/>
    <w:rsid w:val="00261959"/>
    <w:rsid w:val="00261B9E"/>
    <w:rsid w:val="00261EF9"/>
    <w:rsid w:val="002638F7"/>
    <w:rsid w:val="00263997"/>
    <w:rsid w:val="0026506E"/>
    <w:rsid w:val="00265369"/>
    <w:rsid w:val="00265683"/>
    <w:rsid w:val="00265EF0"/>
    <w:rsid w:val="002669DA"/>
    <w:rsid w:val="00267E2B"/>
    <w:rsid w:val="00270723"/>
    <w:rsid w:val="00271142"/>
    <w:rsid w:val="002711E1"/>
    <w:rsid w:val="002715FB"/>
    <w:rsid w:val="00272536"/>
    <w:rsid w:val="00273660"/>
    <w:rsid w:val="002746E0"/>
    <w:rsid w:val="00274701"/>
    <w:rsid w:val="00274735"/>
    <w:rsid w:val="002749F0"/>
    <w:rsid w:val="002756F0"/>
    <w:rsid w:val="00275765"/>
    <w:rsid w:val="00280867"/>
    <w:rsid w:val="0028123D"/>
    <w:rsid w:val="00281D92"/>
    <w:rsid w:val="0028209E"/>
    <w:rsid w:val="00282A52"/>
    <w:rsid w:val="00282F89"/>
    <w:rsid w:val="0028607B"/>
    <w:rsid w:val="002872CC"/>
    <w:rsid w:val="0028784D"/>
    <w:rsid w:val="00290393"/>
    <w:rsid w:val="0029183B"/>
    <w:rsid w:val="0029271C"/>
    <w:rsid w:val="002932C8"/>
    <w:rsid w:val="0029345E"/>
    <w:rsid w:val="00294012"/>
    <w:rsid w:val="00294013"/>
    <w:rsid w:val="00294710"/>
    <w:rsid w:val="00294753"/>
    <w:rsid w:val="00296112"/>
    <w:rsid w:val="002966C3"/>
    <w:rsid w:val="00296978"/>
    <w:rsid w:val="00297B23"/>
    <w:rsid w:val="002A0353"/>
    <w:rsid w:val="002A05A9"/>
    <w:rsid w:val="002A079F"/>
    <w:rsid w:val="002A0860"/>
    <w:rsid w:val="002A0AA5"/>
    <w:rsid w:val="002A106D"/>
    <w:rsid w:val="002A12E9"/>
    <w:rsid w:val="002A161F"/>
    <w:rsid w:val="002A168C"/>
    <w:rsid w:val="002A189D"/>
    <w:rsid w:val="002A1C34"/>
    <w:rsid w:val="002A2224"/>
    <w:rsid w:val="002A3AF3"/>
    <w:rsid w:val="002A3E16"/>
    <w:rsid w:val="002A4144"/>
    <w:rsid w:val="002A4FEF"/>
    <w:rsid w:val="002A52A3"/>
    <w:rsid w:val="002A583C"/>
    <w:rsid w:val="002A627C"/>
    <w:rsid w:val="002A641A"/>
    <w:rsid w:val="002A74F1"/>
    <w:rsid w:val="002A77A5"/>
    <w:rsid w:val="002A7B88"/>
    <w:rsid w:val="002B512D"/>
    <w:rsid w:val="002B63C9"/>
    <w:rsid w:val="002B694C"/>
    <w:rsid w:val="002B6AB0"/>
    <w:rsid w:val="002B6BE4"/>
    <w:rsid w:val="002B6EE0"/>
    <w:rsid w:val="002B7DE1"/>
    <w:rsid w:val="002C06C4"/>
    <w:rsid w:val="002C074B"/>
    <w:rsid w:val="002C1442"/>
    <w:rsid w:val="002C1C39"/>
    <w:rsid w:val="002C305F"/>
    <w:rsid w:val="002C388C"/>
    <w:rsid w:val="002C3E40"/>
    <w:rsid w:val="002C3E84"/>
    <w:rsid w:val="002C3F79"/>
    <w:rsid w:val="002C424B"/>
    <w:rsid w:val="002C4899"/>
    <w:rsid w:val="002C4CA4"/>
    <w:rsid w:val="002D0213"/>
    <w:rsid w:val="002D0628"/>
    <w:rsid w:val="002D0A94"/>
    <w:rsid w:val="002D0E96"/>
    <w:rsid w:val="002D1273"/>
    <w:rsid w:val="002D152E"/>
    <w:rsid w:val="002D18AA"/>
    <w:rsid w:val="002D1B23"/>
    <w:rsid w:val="002D1CBA"/>
    <w:rsid w:val="002D278F"/>
    <w:rsid w:val="002D420D"/>
    <w:rsid w:val="002D4385"/>
    <w:rsid w:val="002D48C7"/>
    <w:rsid w:val="002D4F4E"/>
    <w:rsid w:val="002D50EE"/>
    <w:rsid w:val="002D56D8"/>
    <w:rsid w:val="002D707F"/>
    <w:rsid w:val="002D7916"/>
    <w:rsid w:val="002D7960"/>
    <w:rsid w:val="002E036F"/>
    <w:rsid w:val="002E0EB7"/>
    <w:rsid w:val="002E120F"/>
    <w:rsid w:val="002E1726"/>
    <w:rsid w:val="002E2CBA"/>
    <w:rsid w:val="002E3009"/>
    <w:rsid w:val="002E34B7"/>
    <w:rsid w:val="002E4E7D"/>
    <w:rsid w:val="002E52F6"/>
    <w:rsid w:val="002E5C1A"/>
    <w:rsid w:val="002E5D06"/>
    <w:rsid w:val="002E5F55"/>
    <w:rsid w:val="002E5FBF"/>
    <w:rsid w:val="002E618F"/>
    <w:rsid w:val="002E61C6"/>
    <w:rsid w:val="002E631D"/>
    <w:rsid w:val="002E647C"/>
    <w:rsid w:val="002E77F6"/>
    <w:rsid w:val="002E789B"/>
    <w:rsid w:val="002E7961"/>
    <w:rsid w:val="002E7B44"/>
    <w:rsid w:val="002E7EEE"/>
    <w:rsid w:val="002F0824"/>
    <w:rsid w:val="002F2157"/>
    <w:rsid w:val="002F2928"/>
    <w:rsid w:val="002F31FB"/>
    <w:rsid w:val="002F3846"/>
    <w:rsid w:val="002F3D9B"/>
    <w:rsid w:val="002F4CB0"/>
    <w:rsid w:val="002F5C79"/>
    <w:rsid w:val="002F61EA"/>
    <w:rsid w:val="002F6F54"/>
    <w:rsid w:val="002F790C"/>
    <w:rsid w:val="0030076E"/>
    <w:rsid w:val="003015FB"/>
    <w:rsid w:val="00301C8A"/>
    <w:rsid w:val="00302AF7"/>
    <w:rsid w:val="00302B38"/>
    <w:rsid w:val="00303BD9"/>
    <w:rsid w:val="00303F44"/>
    <w:rsid w:val="003040DD"/>
    <w:rsid w:val="00304670"/>
    <w:rsid w:val="00304959"/>
    <w:rsid w:val="00305243"/>
    <w:rsid w:val="003052A3"/>
    <w:rsid w:val="0030600E"/>
    <w:rsid w:val="003064D1"/>
    <w:rsid w:val="003073B8"/>
    <w:rsid w:val="00307BBB"/>
    <w:rsid w:val="00307C6F"/>
    <w:rsid w:val="0031004D"/>
    <w:rsid w:val="003104CC"/>
    <w:rsid w:val="00310B0F"/>
    <w:rsid w:val="0031123B"/>
    <w:rsid w:val="00311C33"/>
    <w:rsid w:val="003122EE"/>
    <w:rsid w:val="003123FC"/>
    <w:rsid w:val="00312588"/>
    <w:rsid w:val="00312E65"/>
    <w:rsid w:val="003130BB"/>
    <w:rsid w:val="003133F5"/>
    <w:rsid w:val="00313898"/>
    <w:rsid w:val="00313C65"/>
    <w:rsid w:val="00314DFC"/>
    <w:rsid w:val="003157DD"/>
    <w:rsid w:val="00315AEF"/>
    <w:rsid w:val="003163EF"/>
    <w:rsid w:val="00316929"/>
    <w:rsid w:val="00316A9A"/>
    <w:rsid w:val="00316DA9"/>
    <w:rsid w:val="003171C6"/>
    <w:rsid w:val="003174FD"/>
    <w:rsid w:val="00317544"/>
    <w:rsid w:val="003177F6"/>
    <w:rsid w:val="00317C5C"/>
    <w:rsid w:val="00317FD6"/>
    <w:rsid w:val="0032010A"/>
    <w:rsid w:val="0032039F"/>
    <w:rsid w:val="00320774"/>
    <w:rsid w:val="00320A4B"/>
    <w:rsid w:val="00320DD3"/>
    <w:rsid w:val="003216F4"/>
    <w:rsid w:val="003227AF"/>
    <w:rsid w:val="0032289C"/>
    <w:rsid w:val="00322A7D"/>
    <w:rsid w:val="00322E16"/>
    <w:rsid w:val="00322E4D"/>
    <w:rsid w:val="00323428"/>
    <w:rsid w:val="003237C5"/>
    <w:rsid w:val="00323960"/>
    <w:rsid w:val="00323BF7"/>
    <w:rsid w:val="0032480D"/>
    <w:rsid w:val="003250D2"/>
    <w:rsid w:val="003251B6"/>
    <w:rsid w:val="003255F1"/>
    <w:rsid w:val="0032596A"/>
    <w:rsid w:val="003259FE"/>
    <w:rsid w:val="00325D44"/>
    <w:rsid w:val="00326D0B"/>
    <w:rsid w:val="0032768E"/>
    <w:rsid w:val="0032781B"/>
    <w:rsid w:val="0032791B"/>
    <w:rsid w:val="00327A1C"/>
    <w:rsid w:val="0033063A"/>
    <w:rsid w:val="00330704"/>
    <w:rsid w:val="00331076"/>
    <w:rsid w:val="003310D0"/>
    <w:rsid w:val="003310FA"/>
    <w:rsid w:val="00331A7D"/>
    <w:rsid w:val="00331B4F"/>
    <w:rsid w:val="00332097"/>
    <w:rsid w:val="003320CA"/>
    <w:rsid w:val="00332D6A"/>
    <w:rsid w:val="003330FC"/>
    <w:rsid w:val="00333E78"/>
    <w:rsid w:val="00333F92"/>
    <w:rsid w:val="00334C80"/>
    <w:rsid w:val="00335E23"/>
    <w:rsid w:val="00335EB9"/>
    <w:rsid w:val="00335F68"/>
    <w:rsid w:val="00336DFF"/>
    <w:rsid w:val="00336FDF"/>
    <w:rsid w:val="00337B0D"/>
    <w:rsid w:val="00343C7B"/>
    <w:rsid w:val="0034401A"/>
    <w:rsid w:val="00344489"/>
    <w:rsid w:val="00344EB5"/>
    <w:rsid w:val="00345155"/>
    <w:rsid w:val="00345849"/>
    <w:rsid w:val="00345912"/>
    <w:rsid w:val="00346D29"/>
    <w:rsid w:val="00346EC9"/>
    <w:rsid w:val="0034714E"/>
    <w:rsid w:val="00347808"/>
    <w:rsid w:val="00347E53"/>
    <w:rsid w:val="003506BA"/>
    <w:rsid w:val="003508F5"/>
    <w:rsid w:val="00350A88"/>
    <w:rsid w:val="00350D40"/>
    <w:rsid w:val="00351E79"/>
    <w:rsid w:val="00351F65"/>
    <w:rsid w:val="003520F1"/>
    <w:rsid w:val="00352433"/>
    <w:rsid w:val="0035256A"/>
    <w:rsid w:val="00352BD9"/>
    <w:rsid w:val="00353ECC"/>
    <w:rsid w:val="00354195"/>
    <w:rsid w:val="00354518"/>
    <w:rsid w:val="00354A3F"/>
    <w:rsid w:val="00355A28"/>
    <w:rsid w:val="00355FFE"/>
    <w:rsid w:val="0035724E"/>
    <w:rsid w:val="003579CF"/>
    <w:rsid w:val="00360961"/>
    <w:rsid w:val="00361071"/>
    <w:rsid w:val="003610B1"/>
    <w:rsid w:val="00361611"/>
    <w:rsid w:val="00362168"/>
    <w:rsid w:val="003629EE"/>
    <w:rsid w:val="00362A79"/>
    <w:rsid w:val="00363093"/>
    <w:rsid w:val="003638E3"/>
    <w:rsid w:val="00364A84"/>
    <w:rsid w:val="00364C3E"/>
    <w:rsid w:val="00365C30"/>
    <w:rsid w:val="0036692F"/>
    <w:rsid w:val="003670B3"/>
    <w:rsid w:val="00370863"/>
    <w:rsid w:val="0037140D"/>
    <w:rsid w:val="003728E2"/>
    <w:rsid w:val="00372E52"/>
    <w:rsid w:val="003739DB"/>
    <w:rsid w:val="00373F0C"/>
    <w:rsid w:val="00373F67"/>
    <w:rsid w:val="003743A0"/>
    <w:rsid w:val="00374865"/>
    <w:rsid w:val="00374D37"/>
    <w:rsid w:val="00374FC1"/>
    <w:rsid w:val="0037571B"/>
    <w:rsid w:val="00375D19"/>
    <w:rsid w:val="0037641A"/>
    <w:rsid w:val="00377D57"/>
    <w:rsid w:val="00377F1E"/>
    <w:rsid w:val="003824AE"/>
    <w:rsid w:val="00382BCE"/>
    <w:rsid w:val="00383289"/>
    <w:rsid w:val="0038347A"/>
    <w:rsid w:val="00383770"/>
    <w:rsid w:val="00384893"/>
    <w:rsid w:val="00384DC5"/>
    <w:rsid w:val="0038515B"/>
    <w:rsid w:val="00385BAD"/>
    <w:rsid w:val="003863BF"/>
    <w:rsid w:val="00386C84"/>
    <w:rsid w:val="0038784A"/>
    <w:rsid w:val="00387AF2"/>
    <w:rsid w:val="00387BF5"/>
    <w:rsid w:val="003908CC"/>
    <w:rsid w:val="00391522"/>
    <w:rsid w:val="00391DB8"/>
    <w:rsid w:val="0039316F"/>
    <w:rsid w:val="00393874"/>
    <w:rsid w:val="00393A30"/>
    <w:rsid w:val="00393BA3"/>
    <w:rsid w:val="00393CB0"/>
    <w:rsid w:val="0039429D"/>
    <w:rsid w:val="003947F9"/>
    <w:rsid w:val="003952DB"/>
    <w:rsid w:val="003954B7"/>
    <w:rsid w:val="00396EE6"/>
    <w:rsid w:val="00397753"/>
    <w:rsid w:val="003979B7"/>
    <w:rsid w:val="003A0941"/>
    <w:rsid w:val="003A0E21"/>
    <w:rsid w:val="003A149E"/>
    <w:rsid w:val="003A2C85"/>
    <w:rsid w:val="003A2EF7"/>
    <w:rsid w:val="003A3537"/>
    <w:rsid w:val="003A3C79"/>
    <w:rsid w:val="003A3EFB"/>
    <w:rsid w:val="003A45F6"/>
    <w:rsid w:val="003A4B56"/>
    <w:rsid w:val="003A5534"/>
    <w:rsid w:val="003A5A7D"/>
    <w:rsid w:val="003A6A59"/>
    <w:rsid w:val="003A6AEA"/>
    <w:rsid w:val="003A748A"/>
    <w:rsid w:val="003A76A8"/>
    <w:rsid w:val="003A7A0D"/>
    <w:rsid w:val="003A7C21"/>
    <w:rsid w:val="003B09B9"/>
    <w:rsid w:val="003B0EAF"/>
    <w:rsid w:val="003B23F1"/>
    <w:rsid w:val="003B2586"/>
    <w:rsid w:val="003B2D24"/>
    <w:rsid w:val="003B2F3B"/>
    <w:rsid w:val="003B3491"/>
    <w:rsid w:val="003B53B5"/>
    <w:rsid w:val="003B5DF5"/>
    <w:rsid w:val="003B6A93"/>
    <w:rsid w:val="003B71AB"/>
    <w:rsid w:val="003B79B2"/>
    <w:rsid w:val="003C1D09"/>
    <w:rsid w:val="003C1FB4"/>
    <w:rsid w:val="003C4E75"/>
    <w:rsid w:val="003C5135"/>
    <w:rsid w:val="003C62D3"/>
    <w:rsid w:val="003C6940"/>
    <w:rsid w:val="003C6A89"/>
    <w:rsid w:val="003C6C43"/>
    <w:rsid w:val="003C6DCB"/>
    <w:rsid w:val="003C72CD"/>
    <w:rsid w:val="003C7334"/>
    <w:rsid w:val="003D024A"/>
    <w:rsid w:val="003D04D7"/>
    <w:rsid w:val="003D0AE8"/>
    <w:rsid w:val="003D1157"/>
    <w:rsid w:val="003D20DF"/>
    <w:rsid w:val="003D24D9"/>
    <w:rsid w:val="003D335B"/>
    <w:rsid w:val="003D3F26"/>
    <w:rsid w:val="003D444F"/>
    <w:rsid w:val="003D4C7D"/>
    <w:rsid w:val="003D54D0"/>
    <w:rsid w:val="003D56ED"/>
    <w:rsid w:val="003D6F2D"/>
    <w:rsid w:val="003D7658"/>
    <w:rsid w:val="003D7E6E"/>
    <w:rsid w:val="003D7F2E"/>
    <w:rsid w:val="003E10B2"/>
    <w:rsid w:val="003E1A76"/>
    <w:rsid w:val="003E1C76"/>
    <w:rsid w:val="003E2D10"/>
    <w:rsid w:val="003E41EE"/>
    <w:rsid w:val="003E4206"/>
    <w:rsid w:val="003E4578"/>
    <w:rsid w:val="003E5487"/>
    <w:rsid w:val="003E56F1"/>
    <w:rsid w:val="003E68FB"/>
    <w:rsid w:val="003E7D9D"/>
    <w:rsid w:val="003F0236"/>
    <w:rsid w:val="003F072C"/>
    <w:rsid w:val="003F09E9"/>
    <w:rsid w:val="003F1007"/>
    <w:rsid w:val="003F1A1B"/>
    <w:rsid w:val="003F1B47"/>
    <w:rsid w:val="003F27FE"/>
    <w:rsid w:val="003F313A"/>
    <w:rsid w:val="003F553D"/>
    <w:rsid w:val="003F5687"/>
    <w:rsid w:val="003F5AD8"/>
    <w:rsid w:val="003F5DFA"/>
    <w:rsid w:val="003F658F"/>
    <w:rsid w:val="003F6B00"/>
    <w:rsid w:val="003F6B66"/>
    <w:rsid w:val="003F7C59"/>
    <w:rsid w:val="00400D16"/>
    <w:rsid w:val="00401140"/>
    <w:rsid w:val="0040126A"/>
    <w:rsid w:val="004014D9"/>
    <w:rsid w:val="0040151C"/>
    <w:rsid w:val="00401711"/>
    <w:rsid w:val="00401D8A"/>
    <w:rsid w:val="004027A6"/>
    <w:rsid w:val="004027B5"/>
    <w:rsid w:val="00402871"/>
    <w:rsid w:val="00402B58"/>
    <w:rsid w:val="004035AA"/>
    <w:rsid w:val="004039E9"/>
    <w:rsid w:val="00404582"/>
    <w:rsid w:val="00404A97"/>
    <w:rsid w:val="00404B8A"/>
    <w:rsid w:val="0040522E"/>
    <w:rsid w:val="0040626E"/>
    <w:rsid w:val="00410007"/>
    <w:rsid w:val="00410090"/>
    <w:rsid w:val="00411A9E"/>
    <w:rsid w:val="004123E2"/>
    <w:rsid w:val="00412AFC"/>
    <w:rsid w:val="00414662"/>
    <w:rsid w:val="00414A66"/>
    <w:rsid w:val="00414EF7"/>
    <w:rsid w:val="004151E2"/>
    <w:rsid w:val="00416834"/>
    <w:rsid w:val="00416A98"/>
    <w:rsid w:val="00417E2C"/>
    <w:rsid w:val="0042036B"/>
    <w:rsid w:val="0042139B"/>
    <w:rsid w:val="00422725"/>
    <w:rsid w:val="00423345"/>
    <w:rsid w:val="004233F5"/>
    <w:rsid w:val="00424784"/>
    <w:rsid w:val="00426108"/>
    <w:rsid w:val="00427431"/>
    <w:rsid w:val="00427D19"/>
    <w:rsid w:val="004300F9"/>
    <w:rsid w:val="00430563"/>
    <w:rsid w:val="00430AEA"/>
    <w:rsid w:val="00430F93"/>
    <w:rsid w:val="00432481"/>
    <w:rsid w:val="00433F80"/>
    <w:rsid w:val="00434436"/>
    <w:rsid w:val="004344C5"/>
    <w:rsid w:val="0043490E"/>
    <w:rsid w:val="00434F33"/>
    <w:rsid w:val="00434F5E"/>
    <w:rsid w:val="00435CE7"/>
    <w:rsid w:val="00435D20"/>
    <w:rsid w:val="00435E58"/>
    <w:rsid w:val="004367AE"/>
    <w:rsid w:val="00436851"/>
    <w:rsid w:val="00437181"/>
    <w:rsid w:val="00437DA5"/>
    <w:rsid w:val="00441161"/>
    <w:rsid w:val="00441B33"/>
    <w:rsid w:val="00442120"/>
    <w:rsid w:val="00442252"/>
    <w:rsid w:val="004425D4"/>
    <w:rsid w:val="00443D9F"/>
    <w:rsid w:val="0044407F"/>
    <w:rsid w:val="0044425F"/>
    <w:rsid w:val="0044428F"/>
    <w:rsid w:val="0044520B"/>
    <w:rsid w:val="004458C5"/>
    <w:rsid w:val="00446021"/>
    <w:rsid w:val="0044727C"/>
    <w:rsid w:val="0045075A"/>
    <w:rsid w:val="004507D1"/>
    <w:rsid w:val="00451B2C"/>
    <w:rsid w:val="00453341"/>
    <w:rsid w:val="004536C2"/>
    <w:rsid w:val="0045427A"/>
    <w:rsid w:val="00454331"/>
    <w:rsid w:val="004544C1"/>
    <w:rsid w:val="0045599E"/>
    <w:rsid w:val="00455F19"/>
    <w:rsid w:val="0045630A"/>
    <w:rsid w:val="00456AA3"/>
    <w:rsid w:val="00456B76"/>
    <w:rsid w:val="0045799A"/>
    <w:rsid w:val="00457E34"/>
    <w:rsid w:val="00460420"/>
    <w:rsid w:val="00460991"/>
    <w:rsid w:val="004619C5"/>
    <w:rsid w:val="00463E09"/>
    <w:rsid w:val="00464580"/>
    <w:rsid w:val="004647EE"/>
    <w:rsid w:val="004648A3"/>
    <w:rsid w:val="004648BB"/>
    <w:rsid w:val="00464C44"/>
    <w:rsid w:val="0046500C"/>
    <w:rsid w:val="00466F0D"/>
    <w:rsid w:val="00466F3D"/>
    <w:rsid w:val="0046701B"/>
    <w:rsid w:val="00467294"/>
    <w:rsid w:val="00470990"/>
    <w:rsid w:val="00470D5D"/>
    <w:rsid w:val="00470F08"/>
    <w:rsid w:val="00471D78"/>
    <w:rsid w:val="00471FB3"/>
    <w:rsid w:val="0047238D"/>
    <w:rsid w:val="00472D5F"/>
    <w:rsid w:val="00472FEF"/>
    <w:rsid w:val="0047349E"/>
    <w:rsid w:val="00473D12"/>
    <w:rsid w:val="00473E89"/>
    <w:rsid w:val="00474EB4"/>
    <w:rsid w:val="00475383"/>
    <w:rsid w:val="0047560E"/>
    <w:rsid w:val="00476219"/>
    <w:rsid w:val="004766CB"/>
    <w:rsid w:val="00477712"/>
    <w:rsid w:val="00477ADD"/>
    <w:rsid w:val="00480535"/>
    <w:rsid w:val="004805D8"/>
    <w:rsid w:val="00480BFE"/>
    <w:rsid w:val="00481106"/>
    <w:rsid w:val="0048149F"/>
    <w:rsid w:val="00481694"/>
    <w:rsid w:val="004823D2"/>
    <w:rsid w:val="00482841"/>
    <w:rsid w:val="00482CE9"/>
    <w:rsid w:val="00482D10"/>
    <w:rsid w:val="004830F0"/>
    <w:rsid w:val="004832CF"/>
    <w:rsid w:val="0048368A"/>
    <w:rsid w:val="00483B0E"/>
    <w:rsid w:val="00484C12"/>
    <w:rsid w:val="00484C96"/>
    <w:rsid w:val="00484D18"/>
    <w:rsid w:val="0048503A"/>
    <w:rsid w:val="00485164"/>
    <w:rsid w:val="0048520E"/>
    <w:rsid w:val="004857AF"/>
    <w:rsid w:val="00490035"/>
    <w:rsid w:val="0049178E"/>
    <w:rsid w:val="0049192F"/>
    <w:rsid w:val="00491E5E"/>
    <w:rsid w:val="004924F1"/>
    <w:rsid w:val="00492664"/>
    <w:rsid w:val="00492725"/>
    <w:rsid w:val="00493D0D"/>
    <w:rsid w:val="004942B2"/>
    <w:rsid w:val="00494CBB"/>
    <w:rsid w:val="004958B6"/>
    <w:rsid w:val="004A1152"/>
    <w:rsid w:val="004A288D"/>
    <w:rsid w:val="004A2CAB"/>
    <w:rsid w:val="004A3271"/>
    <w:rsid w:val="004A4AD5"/>
    <w:rsid w:val="004A5468"/>
    <w:rsid w:val="004A55C0"/>
    <w:rsid w:val="004A567D"/>
    <w:rsid w:val="004A59BF"/>
    <w:rsid w:val="004A606B"/>
    <w:rsid w:val="004A6891"/>
    <w:rsid w:val="004A6992"/>
    <w:rsid w:val="004B1644"/>
    <w:rsid w:val="004B170E"/>
    <w:rsid w:val="004B265A"/>
    <w:rsid w:val="004B327C"/>
    <w:rsid w:val="004B35B8"/>
    <w:rsid w:val="004B38D4"/>
    <w:rsid w:val="004B452A"/>
    <w:rsid w:val="004B5C68"/>
    <w:rsid w:val="004B60D7"/>
    <w:rsid w:val="004C1102"/>
    <w:rsid w:val="004C122E"/>
    <w:rsid w:val="004C12B2"/>
    <w:rsid w:val="004C1942"/>
    <w:rsid w:val="004C1A14"/>
    <w:rsid w:val="004C1E20"/>
    <w:rsid w:val="004C2618"/>
    <w:rsid w:val="004C2935"/>
    <w:rsid w:val="004C336E"/>
    <w:rsid w:val="004C4EA4"/>
    <w:rsid w:val="004C515E"/>
    <w:rsid w:val="004C56EE"/>
    <w:rsid w:val="004C6B02"/>
    <w:rsid w:val="004C6DD3"/>
    <w:rsid w:val="004C710D"/>
    <w:rsid w:val="004C7708"/>
    <w:rsid w:val="004C79C9"/>
    <w:rsid w:val="004C7D3B"/>
    <w:rsid w:val="004D1074"/>
    <w:rsid w:val="004D1936"/>
    <w:rsid w:val="004D24C2"/>
    <w:rsid w:val="004D3194"/>
    <w:rsid w:val="004D3366"/>
    <w:rsid w:val="004D3916"/>
    <w:rsid w:val="004D3F4D"/>
    <w:rsid w:val="004D3F76"/>
    <w:rsid w:val="004D4659"/>
    <w:rsid w:val="004D4C55"/>
    <w:rsid w:val="004D501B"/>
    <w:rsid w:val="004D6E9F"/>
    <w:rsid w:val="004D78C9"/>
    <w:rsid w:val="004D7B73"/>
    <w:rsid w:val="004E03CC"/>
    <w:rsid w:val="004E0EF4"/>
    <w:rsid w:val="004E0F3E"/>
    <w:rsid w:val="004E149C"/>
    <w:rsid w:val="004E2190"/>
    <w:rsid w:val="004E297A"/>
    <w:rsid w:val="004E36F2"/>
    <w:rsid w:val="004E39D9"/>
    <w:rsid w:val="004E48F9"/>
    <w:rsid w:val="004E50D9"/>
    <w:rsid w:val="004E59A5"/>
    <w:rsid w:val="004E5DFB"/>
    <w:rsid w:val="004E76FE"/>
    <w:rsid w:val="004E7907"/>
    <w:rsid w:val="004E7C6D"/>
    <w:rsid w:val="004E7CA1"/>
    <w:rsid w:val="004F0496"/>
    <w:rsid w:val="004F0D29"/>
    <w:rsid w:val="004F0EB2"/>
    <w:rsid w:val="004F0F0F"/>
    <w:rsid w:val="004F2EDD"/>
    <w:rsid w:val="004F2EE2"/>
    <w:rsid w:val="004F31E6"/>
    <w:rsid w:val="004F3ECC"/>
    <w:rsid w:val="004F4290"/>
    <w:rsid w:val="004F430B"/>
    <w:rsid w:val="004F437E"/>
    <w:rsid w:val="004F5852"/>
    <w:rsid w:val="004F5908"/>
    <w:rsid w:val="004F5B82"/>
    <w:rsid w:val="004F5CB4"/>
    <w:rsid w:val="004F6517"/>
    <w:rsid w:val="004F6629"/>
    <w:rsid w:val="004F6CE2"/>
    <w:rsid w:val="005005ED"/>
    <w:rsid w:val="0050111A"/>
    <w:rsid w:val="005025E8"/>
    <w:rsid w:val="005026EF"/>
    <w:rsid w:val="005027D9"/>
    <w:rsid w:val="00503055"/>
    <w:rsid w:val="00503309"/>
    <w:rsid w:val="00503A0B"/>
    <w:rsid w:val="00504290"/>
    <w:rsid w:val="00504676"/>
    <w:rsid w:val="005053FF"/>
    <w:rsid w:val="00506100"/>
    <w:rsid w:val="00506DB5"/>
    <w:rsid w:val="00507A44"/>
    <w:rsid w:val="00507E4E"/>
    <w:rsid w:val="00510106"/>
    <w:rsid w:val="00510583"/>
    <w:rsid w:val="005109B4"/>
    <w:rsid w:val="00510CED"/>
    <w:rsid w:val="0051208C"/>
    <w:rsid w:val="0051257A"/>
    <w:rsid w:val="00513E22"/>
    <w:rsid w:val="005143EB"/>
    <w:rsid w:val="00514768"/>
    <w:rsid w:val="00515FE0"/>
    <w:rsid w:val="005171CB"/>
    <w:rsid w:val="00517B5F"/>
    <w:rsid w:val="0052019A"/>
    <w:rsid w:val="0052032C"/>
    <w:rsid w:val="005218B4"/>
    <w:rsid w:val="0052207A"/>
    <w:rsid w:val="00522099"/>
    <w:rsid w:val="00522B25"/>
    <w:rsid w:val="00522F6F"/>
    <w:rsid w:val="0052312B"/>
    <w:rsid w:val="00524613"/>
    <w:rsid w:val="00524AD8"/>
    <w:rsid w:val="00524C43"/>
    <w:rsid w:val="0052509E"/>
    <w:rsid w:val="00525B8B"/>
    <w:rsid w:val="00525E4D"/>
    <w:rsid w:val="00525F98"/>
    <w:rsid w:val="00526BF8"/>
    <w:rsid w:val="00527233"/>
    <w:rsid w:val="005272F5"/>
    <w:rsid w:val="0052736E"/>
    <w:rsid w:val="00527449"/>
    <w:rsid w:val="005278A9"/>
    <w:rsid w:val="00527BF9"/>
    <w:rsid w:val="00532D79"/>
    <w:rsid w:val="00533E30"/>
    <w:rsid w:val="00534766"/>
    <w:rsid w:val="00534811"/>
    <w:rsid w:val="00534B22"/>
    <w:rsid w:val="00535A27"/>
    <w:rsid w:val="00535C97"/>
    <w:rsid w:val="0053609D"/>
    <w:rsid w:val="005369AF"/>
    <w:rsid w:val="00536CEC"/>
    <w:rsid w:val="005371C1"/>
    <w:rsid w:val="0054035A"/>
    <w:rsid w:val="00540945"/>
    <w:rsid w:val="00540E61"/>
    <w:rsid w:val="005410A7"/>
    <w:rsid w:val="005412AF"/>
    <w:rsid w:val="005414A5"/>
    <w:rsid w:val="00541E03"/>
    <w:rsid w:val="00542C3E"/>
    <w:rsid w:val="00542DC3"/>
    <w:rsid w:val="00543D3F"/>
    <w:rsid w:val="005448F9"/>
    <w:rsid w:val="00546C4F"/>
    <w:rsid w:val="00547330"/>
    <w:rsid w:val="005473DE"/>
    <w:rsid w:val="00547A8B"/>
    <w:rsid w:val="00547D53"/>
    <w:rsid w:val="00547DC7"/>
    <w:rsid w:val="005508DB"/>
    <w:rsid w:val="005510C4"/>
    <w:rsid w:val="0055148C"/>
    <w:rsid w:val="005518D3"/>
    <w:rsid w:val="00552940"/>
    <w:rsid w:val="00553917"/>
    <w:rsid w:val="00554578"/>
    <w:rsid w:val="00554AA5"/>
    <w:rsid w:val="00555A01"/>
    <w:rsid w:val="005563FD"/>
    <w:rsid w:val="005567A4"/>
    <w:rsid w:val="005571CC"/>
    <w:rsid w:val="005574FF"/>
    <w:rsid w:val="005577C0"/>
    <w:rsid w:val="00560780"/>
    <w:rsid w:val="00561405"/>
    <w:rsid w:val="00561803"/>
    <w:rsid w:val="00561C88"/>
    <w:rsid w:val="005621EE"/>
    <w:rsid w:val="005625E0"/>
    <w:rsid w:val="00562DC4"/>
    <w:rsid w:val="00562EDB"/>
    <w:rsid w:val="005637E5"/>
    <w:rsid w:val="00564222"/>
    <w:rsid w:val="005643E3"/>
    <w:rsid w:val="005654F7"/>
    <w:rsid w:val="00566753"/>
    <w:rsid w:val="00570316"/>
    <w:rsid w:val="005706EE"/>
    <w:rsid w:val="00571AAE"/>
    <w:rsid w:val="00572441"/>
    <w:rsid w:val="005733C6"/>
    <w:rsid w:val="00573BFD"/>
    <w:rsid w:val="00573C25"/>
    <w:rsid w:val="00573D29"/>
    <w:rsid w:val="00574069"/>
    <w:rsid w:val="00574F51"/>
    <w:rsid w:val="00575135"/>
    <w:rsid w:val="005758EA"/>
    <w:rsid w:val="005764ED"/>
    <w:rsid w:val="00577346"/>
    <w:rsid w:val="00577F65"/>
    <w:rsid w:val="005800B3"/>
    <w:rsid w:val="00580692"/>
    <w:rsid w:val="005806F3"/>
    <w:rsid w:val="005814E7"/>
    <w:rsid w:val="00581B36"/>
    <w:rsid w:val="00582EBB"/>
    <w:rsid w:val="005835B4"/>
    <w:rsid w:val="00583648"/>
    <w:rsid w:val="00583F87"/>
    <w:rsid w:val="00584260"/>
    <w:rsid w:val="0058481E"/>
    <w:rsid w:val="00584B01"/>
    <w:rsid w:val="00584E4F"/>
    <w:rsid w:val="00585D36"/>
    <w:rsid w:val="00586EC8"/>
    <w:rsid w:val="0058777A"/>
    <w:rsid w:val="00590134"/>
    <w:rsid w:val="0059150F"/>
    <w:rsid w:val="00591C26"/>
    <w:rsid w:val="00591FB4"/>
    <w:rsid w:val="0059200F"/>
    <w:rsid w:val="00592359"/>
    <w:rsid w:val="00592B3D"/>
    <w:rsid w:val="005933D8"/>
    <w:rsid w:val="005933E6"/>
    <w:rsid w:val="005935DB"/>
    <w:rsid w:val="00593DB4"/>
    <w:rsid w:val="00595414"/>
    <w:rsid w:val="0059593F"/>
    <w:rsid w:val="00595CD1"/>
    <w:rsid w:val="00596249"/>
    <w:rsid w:val="00596B56"/>
    <w:rsid w:val="00596B89"/>
    <w:rsid w:val="00596E23"/>
    <w:rsid w:val="00597581"/>
    <w:rsid w:val="005A0083"/>
    <w:rsid w:val="005A3560"/>
    <w:rsid w:val="005A3BF7"/>
    <w:rsid w:val="005A3D5F"/>
    <w:rsid w:val="005A444A"/>
    <w:rsid w:val="005A4AB2"/>
    <w:rsid w:val="005A4B3A"/>
    <w:rsid w:val="005A5C50"/>
    <w:rsid w:val="005A621B"/>
    <w:rsid w:val="005A6842"/>
    <w:rsid w:val="005A7062"/>
    <w:rsid w:val="005A769F"/>
    <w:rsid w:val="005A7EC6"/>
    <w:rsid w:val="005B1D0C"/>
    <w:rsid w:val="005B2DDC"/>
    <w:rsid w:val="005B2E1A"/>
    <w:rsid w:val="005B3D9B"/>
    <w:rsid w:val="005B42AB"/>
    <w:rsid w:val="005B46A4"/>
    <w:rsid w:val="005B4AB7"/>
    <w:rsid w:val="005B4E8B"/>
    <w:rsid w:val="005B6D41"/>
    <w:rsid w:val="005B6EC6"/>
    <w:rsid w:val="005B79C2"/>
    <w:rsid w:val="005C0296"/>
    <w:rsid w:val="005C115D"/>
    <w:rsid w:val="005C17A8"/>
    <w:rsid w:val="005C17B8"/>
    <w:rsid w:val="005C1F05"/>
    <w:rsid w:val="005C31E8"/>
    <w:rsid w:val="005C3606"/>
    <w:rsid w:val="005C4AC1"/>
    <w:rsid w:val="005C5AC9"/>
    <w:rsid w:val="005C60AA"/>
    <w:rsid w:val="005C7307"/>
    <w:rsid w:val="005C7453"/>
    <w:rsid w:val="005D0114"/>
    <w:rsid w:val="005D011D"/>
    <w:rsid w:val="005D02C0"/>
    <w:rsid w:val="005D0E97"/>
    <w:rsid w:val="005D15CA"/>
    <w:rsid w:val="005D25B5"/>
    <w:rsid w:val="005D28E5"/>
    <w:rsid w:val="005D28F5"/>
    <w:rsid w:val="005D29A5"/>
    <w:rsid w:val="005D2AF6"/>
    <w:rsid w:val="005D31D4"/>
    <w:rsid w:val="005D415F"/>
    <w:rsid w:val="005D498D"/>
    <w:rsid w:val="005D60A3"/>
    <w:rsid w:val="005D68A5"/>
    <w:rsid w:val="005D6B50"/>
    <w:rsid w:val="005D7952"/>
    <w:rsid w:val="005E0221"/>
    <w:rsid w:val="005E0AF8"/>
    <w:rsid w:val="005E2657"/>
    <w:rsid w:val="005E2686"/>
    <w:rsid w:val="005E2E5C"/>
    <w:rsid w:val="005E3F0E"/>
    <w:rsid w:val="005E411B"/>
    <w:rsid w:val="005E4140"/>
    <w:rsid w:val="005E46FF"/>
    <w:rsid w:val="005E4A53"/>
    <w:rsid w:val="005E58F8"/>
    <w:rsid w:val="005E597C"/>
    <w:rsid w:val="005E6E23"/>
    <w:rsid w:val="005E7100"/>
    <w:rsid w:val="005F0EE5"/>
    <w:rsid w:val="005F20B2"/>
    <w:rsid w:val="005F24BA"/>
    <w:rsid w:val="005F431C"/>
    <w:rsid w:val="005F45F9"/>
    <w:rsid w:val="005F5890"/>
    <w:rsid w:val="005F5DFB"/>
    <w:rsid w:val="005F5F0B"/>
    <w:rsid w:val="005F623F"/>
    <w:rsid w:val="005F66D0"/>
    <w:rsid w:val="005F6BC1"/>
    <w:rsid w:val="005F7368"/>
    <w:rsid w:val="005F7820"/>
    <w:rsid w:val="005F7FC4"/>
    <w:rsid w:val="00600559"/>
    <w:rsid w:val="0060110B"/>
    <w:rsid w:val="00601117"/>
    <w:rsid w:val="006012D5"/>
    <w:rsid w:val="0060217F"/>
    <w:rsid w:val="00602C9D"/>
    <w:rsid w:val="006032E5"/>
    <w:rsid w:val="00603A49"/>
    <w:rsid w:val="0060482C"/>
    <w:rsid w:val="006058FE"/>
    <w:rsid w:val="00605B6E"/>
    <w:rsid w:val="00605E08"/>
    <w:rsid w:val="0060632F"/>
    <w:rsid w:val="006068C9"/>
    <w:rsid w:val="00606926"/>
    <w:rsid w:val="00607426"/>
    <w:rsid w:val="00607D73"/>
    <w:rsid w:val="00607FFB"/>
    <w:rsid w:val="0061075A"/>
    <w:rsid w:val="00610F6D"/>
    <w:rsid w:val="006124CE"/>
    <w:rsid w:val="00612DFE"/>
    <w:rsid w:val="006131FA"/>
    <w:rsid w:val="00613C36"/>
    <w:rsid w:val="00613C57"/>
    <w:rsid w:val="00613D7B"/>
    <w:rsid w:val="00614F68"/>
    <w:rsid w:val="00615C81"/>
    <w:rsid w:val="0061659B"/>
    <w:rsid w:val="00616BDC"/>
    <w:rsid w:val="00616F10"/>
    <w:rsid w:val="00617645"/>
    <w:rsid w:val="006176DA"/>
    <w:rsid w:val="0061770D"/>
    <w:rsid w:val="006178F0"/>
    <w:rsid w:val="00617EFC"/>
    <w:rsid w:val="00620766"/>
    <w:rsid w:val="006211B3"/>
    <w:rsid w:val="006212B6"/>
    <w:rsid w:val="00621BA0"/>
    <w:rsid w:val="00621E17"/>
    <w:rsid w:val="00623827"/>
    <w:rsid w:val="00625B75"/>
    <w:rsid w:val="00626C8E"/>
    <w:rsid w:val="00626F16"/>
    <w:rsid w:val="00627601"/>
    <w:rsid w:val="00627F4A"/>
    <w:rsid w:val="00630262"/>
    <w:rsid w:val="0063077D"/>
    <w:rsid w:val="00630B8C"/>
    <w:rsid w:val="0063148B"/>
    <w:rsid w:val="00632205"/>
    <w:rsid w:val="006325F5"/>
    <w:rsid w:val="0063270D"/>
    <w:rsid w:val="00632CF2"/>
    <w:rsid w:val="00632D7B"/>
    <w:rsid w:val="00633360"/>
    <w:rsid w:val="0063380D"/>
    <w:rsid w:val="00633C92"/>
    <w:rsid w:val="0063486B"/>
    <w:rsid w:val="0063497A"/>
    <w:rsid w:val="0063521D"/>
    <w:rsid w:val="00635260"/>
    <w:rsid w:val="00635B5C"/>
    <w:rsid w:val="00635FCF"/>
    <w:rsid w:val="006360F8"/>
    <w:rsid w:val="0063670C"/>
    <w:rsid w:val="00637133"/>
    <w:rsid w:val="00637DA9"/>
    <w:rsid w:val="006405A3"/>
    <w:rsid w:val="006406DE"/>
    <w:rsid w:val="00641A7A"/>
    <w:rsid w:val="00643088"/>
    <w:rsid w:val="006431DC"/>
    <w:rsid w:val="00643BBD"/>
    <w:rsid w:val="00643DFB"/>
    <w:rsid w:val="006441EA"/>
    <w:rsid w:val="006444EC"/>
    <w:rsid w:val="00645482"/>
    <w:rsid w:val="00645D52"/>
    <w:rsid w:val="00646222"/>
    <w:rsid w:val="006465A7"/>
    <w:rsid w:val="00646E69"/>
    <w:rsid w:val="0064777F"/>
    <w:rsid w:val="0064785F"/>
    <w:rsid w:val="00647EAC"/>
    <w:rsid w:val="0065041A"/>
    <w:rsid w:val="00651925"/>
    <w:rsid w:val="00651B43"/>
    <w:rsid w:val="00651B97"/>
    <w:rsid w:val="00652C00"/>
    <w:rsid w:val="0065371A"/>
    <w:rsid w:val="0065384C"/>
    <w:rsid w:val="0065471B"/>
    <w:rsid w:val="00655404"/>
    <w:rsid w:val="00656680"/>
    <w:rsid w:val="00656BA6"/>
    <w:rsid w:val="00656E61"/>
    <w:rsid w:val="006578FF"/>
    <w:rsid w:val="006600F2"/>
    <w:rsid w:val="0066096D"/>
    <w:rsid w:val="00662447"/>
    <w:rsid w:val="006643A3"/>
    <w:rsid w:val="006643D8"/>
    <w:rsid w:val="006643F8"/>
    <w:rsid w:val="006645EB"/>
    <w:rsid w:val="00664B72"/>
    <w:rsid w:val="0066522A"/>
    <w:rsid w:val="00665D92"/>
    <w:rsid w:val="006661FE"/>
    <w:rsid w:val="0066657F"/>
    <w:rsid w:val="00666751"/>
    <w:rsid w:val="00666C5A"/>
    <w:rsid w:val="00666FBD"/>
    <w:rsid w:val="0066705B"/>
    <w:rsid w:val="00667643"/>
    <w:rsid w:val="006677EA"/>
    <w:rsid w:val="006678E1"/>
    <w:rsid w:val="00667A8F"/>
    <w:rsid w:val="00667B0C"/>
    <w:rsid w:val="00670958"/>
    <w:rsid w:val="006716F0"/>
    <w:rsid w:val="00672E46"/>
    <w:rsid w:val="00673797"/>
    <w:rsid w:val="00673BAB"/>
    <w:rsid w:val="00673BBC"/>
    <w:rsid w:val="0067441D"/>
    <w:rsid w:val="006757BC"/>
    <w:rsid w:val="006759AD"/>
    <w:rsid w:val="00676829"/>
    <w:rsid w:val="0067688D"/>
    <w:rsid w:val="00676ECB"/>
    <w:rsid w:val="0067744B"/>
    <w:rsid w:val="006777D4"/>
    <w:rsid w:val="006779EE"/>
    <w:rsid w:val="00677B82"/>
    <w:rsid w:val="00677F08"/>
    <w:rsid w:val="0068048C"/>
    <w:rsid w:val="006805B0"/>
    <w:rsid w:val="0068072D"/>
    <w:rsid w:val="00681008"/>
    <w:rsid w:val="00682094"/>
    <w:rsid w:val="006827BC"/>
    <w:rsid w:val="006834EF"/>
    <w:rsid w:val="0068378D"/>
    <w:rsid w:val="006847A1"/>
    <w:rsid w:val="00685E60"/>
    <w:rsid w:val="00686C81"/>
    <w:rsid w:val="00686C87"/>
    <w:rsid w:val="00687525"/>
    <w:rsid w:val="0068768E"/>
    <w:rsid w:val="006903B8"/>
    <w:rsid w:val="00690B17"/>
    <w:rsid w:val="00691724"/>
    <w:rsid w:val="0069242C"/>
    <w:rsid w:val="00692C9C"/>
    <w:rsid w:val="00693F58"/>
    <w:rsid w:val="00694B7D"/>
    <w:rsid w:val="00695805"/>
    <w:rsid w:val="00695CB3"/>
    <w:rsid w:val="006962B9"/>
    <w:rsid w:val="006A14B9"/>
    <w:rsid w:val="006A1797"/>
    <w:rsid w:val="006A2328"/>
    <w:rsid w:val="006A43D7"/>
    <w:rsid w:val="006A4A26"/>
    <w:rsid w:val="006A57AB"/>
    <w:rsid w:val="006A59EF"/>
    <w:rsid w:val="006A7682"/>
    <w:rsid w:val="006A774E"/>
    <w:rsid w:val="006A79DF"/>
    <w:rsid w:val="006B0B7A"/>
    <w:rsid w:val="006B0D22"/>
    <w:rsid w:val="006B0E39"/>
    <w:rsid w:val="006B1A72"/>
    <w:rsid w:val="006B2CC7"/>
    <w:rsid w:val="006B2E2A"/>
    <w:rsid w:val="006B31CA"/>
    <w:rsid w:val="006B3785"/>
    <w:rsid w:val="006B3DAB"/>
    <w:rsid w:val="006B5238"/>
    <w:rsid w:val="006B5C1C"/>
    <w:rsid w:val="006B5E99"/>
    <w:rsid w:val="006B68AF"/>
    <w:rsid w:val="006B7DD8"/>
    <w:rsid w:val="006C00B2"/>
    <w:rsid w:val="006C040A"/>
    <w:rsid w:val="006C2017"/>
    <w:rsid w:val="006C2E5E"/>
    <w:rsid w:val="006C4C02"/>
    <w:rsid w:val="006C4D3D"/>
    <w:rsid w:val="006C5C62"/>
    <w:rsid w:val="006C5CC4"/>
    <w:rsid w:val="006C5DAE"/>
    <w:rsid w:val="006C6B18"/>
    <w:rsid w:val="006C6F6A"/>
    <w:rsid w:val="006C709D"/>
    <w:rsid w:val="006C7E97"/>
    <w:rsid w:val="006D0F28"/>
    <w:rsid w:val="006D20E5"/>
    <w:rsid w:val="006D237E"/>
    <w:rsid w:val="006D2430"/>
    <w:rsid w:val="006D259D"/>
    <w:rsid w:val="006D2C93"/>
    <w:rsid w:val="006D2FA7"/>
    <w:rsid w:val="006D3795"/>
    <w:rsid w:val="006D3907"/>
    <w:rsid w:val="006D3C1B"/>
    <w:rsid w:val="006D44A6"/>
    <w:rsid w:val="006D4970"/>
    <w:rsid w:val="006D4FD8"/>
    <w:rsid w:val="006D6D40"/>
    <w:rsid w:val="006D6E61"/>
    <w:rsid w:val="006D76AF"/>
    <w:rsid w:val="006D7DE8"/>
    <w:rsid w:val="006E048F"/>
    <w:rsid w:val="006E09A6"/>
    <w:rsid w:val="006E1797"/>
    <w:rsid w:val="006E1A95"/>
    <w:rsid w:val="006E1D28"/>
    <w:rsid w:val="006E21E5"/>
    <w:rsid w:val="006E21EA"/>
    <w:rsid w:val="006E38C3"/>
    <w:rsid w:val="006E3EC5"/>
    <w:rsid w:val="006E40B6"/>
    <w:rsid w:val="006E6182"/>
    <w:rsid w:val="006E669C"/>
    <w:rsid w:val="006E6986"/>
    <w:rsid w:val="006E6D04"/>
    <w:rsid w:val="006E78AC"/>
    <w:rsid w:val="006E7D63"/>
    <w:rsid w:val="006F048E"/>
    <w:rsid w:val="006F16DA"/>
    <w:rsid w:val="006F2364"/>
    <w:rsid w:val="006F2BE4"/>
    <w:rsid w:val="006F2CB4"/>
    <w:rsid w:val="006F394B"/>
    <w:rsid w:val="006F395A"/>
    <w:rsid w:val="006F3D44"/>
    <w:rsid w:val="006F3EAB"/>
    <w:rsid w:val="006F491E"/>
    <w:rsid w:val="006F4F4C"/>
    <w:rsid w:val="006F5B6E"/>
    <w:rsid w:val="006F679F"/>
    <w:rsid w:val="006F6848"/>
    <w:rsid w:val="006F737D"/>
    <w:rsid w:val="006F79A2"/>
    <w:rsid w:val="006F7F1E"/>
    <w:rsid w:val="00700107"/>
    <w:rsid w:val="007008C0"/>
    <w:rsid w:val="00700D89"/>
    <w:rsid w:val="00700E8B"/>
    <w:rsid w:val="0070139C"/>
    <w:rsid w:val="00701796"/>
    <w:rsid w:val="00702ABA"/>
    <w:rsid w:val="007046A0"/>
    <w:rsid w:val="0070473B"/>
    <w:rsid w:val="00704BD2"/>
    <w:rsid w:val="00705A85"/>
    <w:rsid w:val="007069C4"/>
    <w:rsid w:val="00706AD2"/>
    <w:rsid w:val="00707A45"/>
    <w:rsid w:val="00707CCC"/>
    <w:rsid w:val="00707F61"/>
    <w:rsid w:val="0071103B"/>
    <w:rsid w:val="00711FAD"/>
    <w:rsid w:val="00714E00"/>
    <w:rsid w:val="007150A9"/>
    <w:rsid w:val="00716219"/>
    <w:rsid w:val="00716789"/>
    <w:rsid w:val="00716A71"/>
    <w:rsid w:val="00716CB0"/>
    <w:rsid w:val="00717FBA"/>
    <w:rsid w:val="00720081"/>
    <w:rsid w:val="00721097"/>
    <w:rsid w:val="00721BB7"/>
    <w:rsid w:val="00721D1C"/>
    <w:rsid w:val="00721E68"/>
    <w:rsid w:val="00723ABC"/>
    <w:rsid w:val="00725976"/>
    <w:rsid w:val="007261FE"/>
    <w:rsid w:val="0072633F"/>
    <w:rsid w:val="007309D3"/>
    <w:rsid w:val="00730C84"/>
    <w:rsid w:val="00731388"/>
    <w:rsid w:val="00731E53"/>
    <w:rsid w:val="007320F8"/>
    <w:rsid w:val="007326AF"/>
    <w:rsid w:val="00732743"/>
    <w:rsid w:val="00732871"/>
    <w:rsid w:val="007329F2"/>
    <w:rsid w:val="007333EB"/>
    <w:rsid w:val="007341BD"/>
    <w:rsid w:val="0073422F"/>
    <w:rsid w:val="00734597"/>
    <w:rsid w:val="00735132"/>
    <w:rsid w:val="0073583B"/>
    <w:rsid w:val="00736405"/>
    <w:rsid w:val="00736AA5"/>
    <w:rsid w:val="00740104"/>
    <w:rsid w:val="0074013A"/>
    <w:rsid w:val="00740927"/>
    <w:rsid w:val="00742341"/>
    <w:rsid w:val="00744E8F"/>
    <w:rsid w:val="00746B59"/>
    <w:rsid w:val="00746CC0"/>
    <w:rsid w:val="0074708D"/>
    <w:rsid w:val="00751109"/>
    <w:rsid w:val="00751384"/>
    <w:rsid w:val="007519AE"/>
    <w:rsid w:val="007521CB"/>
    <w:rsid w:val="00752F4E"/>
    <w:rsid w:val="0075355E"/>
    <w:rsid w:val="00753904"/>
    <w:rsid w:val="00756501"/>
    <w:rsid w:val="007575C9"/>
    <w:rsid w:val="00757B05"/>
    <w:rsid w:val="00757D2A"/>
    <w:rsid w:val="00760376"/>
    <w:rsid w:val="00760B08"/>
    <w:rsid w:val="00760B9B"/>
    <w:rsid w:val="00760BEB"/>
    <w:rsid w:val="00761DB1"/>
    <w:rsid w:val="0076212D"/>
    <w:rsid w:val="00763DD9"/>
    <w:rsid w:val="00763E48"/>
    <w:rsid w:val="007644B3"/>
    <w:rsid w:val="0076565D"/>
    <w:rsid w:val="007657D9"/>
    <w:rsid w:val="00767121"/>
    <w:rsid w:val="00767AB2"/>
    <w:rsid w:val="00770D65"/>
    <w:rsid w:val="007717B3"/>
    <w:rsid w:val="00771E69"/>
    <w:rsid w:val="007723CB"/>
    <w:rsid w:val="00772626"/>
    <w:rsid w:val="00772ED2"/>
    <w:rsid w:val="00773589"/>
    <w:rsid w:val="0077363D"/>
    <w:rsid w:val="00773C68"/>
    <w:rsid w:val="00773CD3"/>
    <w:rsid w:val="00773CDC"/>
    <w:rsid w:val="00775428"/>
    <w:rsid w:val="00776738"/>
    <w:rsid w:val="0077761C"/>
    <w:rsid w:val="00780A77"/>
    <w:rsid w:val="007812B7"/>
    <w:rsid w:val="007815CA"/>
    <w:rsid w:val="007816DB"/>
    <w:rsid w:val="00781FA5"/>
    <w:rsid w:val="00782007"/>
    <w:rsid w:val="00782A18"/>
    <w:rsid w:val="00782A9A"/>
    <w:rsid w:val="00783AFA"/>
    <w:rsid w:val="00784D21"/>
    <w:rsid w:val="0078551C"/>
    <w:rsid w:val="00786179"/>
    <w:rsid w:val="00786B0E"/>
    <w:rsid w:val="00786BE3"/>
    <w:rsid w:val="00786E7B"/>
    <w:rsid w:val="007877FD"/>
    <w:rsid w:val="00787C6C"/>
    <w:rsid w:val="00790021"/>
    <w:rsid w:val="00790E55"/>
    <w:rsid w:val="007913A9"/>
    <w:rsid w:val="007915F4"/>
    <w:rsid w:val="00791A9B"/>
    <w:rsid w:val="0079218C"/>
    <w:rsid w:val="007924F5"/>
    <w:rsid w:val="0079287C"/>
    <w:rsid w:val="007933D8"/>
    <w:rsid w:val="00793B61"/>
    <w:rsid w:val="00794B66"/>
    <w:rsid w:val="00795852"/>
    <w:rsid w:val="007971AF"/>
    <w:rsid w:val="0079728C"/>
    <w:rsid w:val="007A0777"/>
    <w:rsid w:val="007A08DE"/>
    <w:rsid w:val="007A180A"/>
    <w:rsid w:val="007A2E71"/>
    <w:rsid w:val="007A43C1"/>
    <w:rsid w:val="007A5160"/>
    <w:rsid w:val="007A5C31"/>
    <w:rsid w:val="007A5D6E"/>
    <w:rsid w:val="007A5DF6"/>
    <w:rsid w:val="007A648B"/>
    <w:rsid w:val="007A685F"/>
    <w:rsid w:val="007B0BEA"/>
    <w:rsid w:val="007B1AAB"/>
    <w:rsid w:val="007B25F5"/>
    <w:rsid w:val="007B2879"/>
    <w:rsid w:val="007B356B"/>
    <w:rsid w:val="007B364E"/>
    <w:rsid w:val="007B379E"/>
    <w:rsid w:val="007B43CE"/>
    <w:rsid w:val="007B4D89"/>
    <w:rsid w:val="007B4EB0"/>
    <w:rsid w:val="007B5754"/>
    <w:rsid w:val="007B5869"/>
    <w:rsid w:val="007B6553"/>
    <w:rsid w:val="007B655F"/>
    <w:rsid w:val="007B6A57"/>
    <w:rsid w:val="007B6BD2"/>
    <w:rsid w:val="007B769E"/>
    <w:rsid w:val="007B779A"/>
    <w:rsid w:val="007C089B"/>
    <w:rsid w:val="007C09AD"/>
    <w:rsid w:val="007C0C5E"/>
    <w:rsid w:val="007C25F0"/>
    <w:rsid w:val="007C357F"/>
    <w:rsid w:val="007C38F9"/>
    <w:rsid w:val="007C40B7"/>
    <w:rsid w:val="007C4D7F"/>
    <w:rsid w:val="007C66E0"/>
    <w:rsid w:val="007C74EC"/>
    <w:rsid w:val="007C7FB1"/>
    <w:rsid w:val="007D07DB"/>
    <w:rsid w:val="007D11CF"/>
    <w:rsid w:val="007D228F"/>
    <w:rsid w:val="007D22B5"/>
    <w:rsid w:val="007D3290"/>
    <w:rsid w:val="007D3540"/>
    <w:rsid w:val="007D3CA6"/>
    <w:rsid w:val="007D3E2A"/>
    <w:rsid w:val="007D3FBD"/>
    <w:rsid w:val="007D49FC"/>
    <w:rsid w:val="007D58CB"/>
    <w:rsid w:val="007D5B40"/>
    <w:rsid w:val="007D65EC"/>
    <w:rsid w:val="007D78C7"/>
    <w:rsid w:val="007E0432"/>
    <w:rsid w:val="007E064D"/>
    <w:rsid w:val="007E2045"/>
    <w:rsid w:val="007E2370"/>
    <w:rsid w:val="007E2B95"/>
    <w:rsid w:val="007E2FCC"/>
    <w:rsid w:val="007E3045"/>
    <w:rsid w:val="007E43B0"/>
    <w:rsid w:val="007E4480"/>
    <w:rsid w:val="007E5686"/>
    <w:rsid w:val="007E5C62"/>
    <w:rsid w:val="007E5C95"/>
    <w:rsid w:val="007E5DA0"/>
    <w:rsid w:val="007E5E4C"/>
    <w:rsid w:val="007E675F"/>
    <w:rsid w:val="007E67A6"/>
    <w:rsid w:val="007E797D"/>
    <w:rsid w:val="007F0393"/>
    <w:rsid w:val="007F073E"/>
    <w:rsid w:val="007F07F5"/>
    <w:rsid w:val="007F0A0D"/>
    <w:rsid w:val="007F19E5"/>
    <w:rsid w:val="007F323E"/>
    <w:rsid w:val="007F3C5F"/>
    <w:rsid w:val="007F3D00"/>
    <w:rsid w:val="007F468F"/>
    <w:rsid w:val="007F5124"/>
    <w:rsid w:val="007F5543"/>
    <w:rsid w:val="007F58A9"/>
    <w:rsid w:val="007F628E"/>
    <w:rsid w:val="007F70A1"/>
    <w:rsid w:val="00802990"/>
    <w:rsid w:val="00802B4D"/>
    <w:rsid w:val="00806564"/>
    <w:rsid w:val="00806CB3"/>
    <w:rsid w:val="008102E0"/>
    <w:rsid w:val="00810395"/>
    <w:rsid w:val="008105A1"/>
    <w:rsid w:val="008105BF"/>
    <w:rsid w:val="00810C86"/>
    <w:rsid w:val="008110BE"/>
    <w:rsid w:val="0081171D"/>
    <w:rsid w:val="0081191F"/>
    <w:rsid w:val="00811AF3"/>
    <w:rsid w:val="00813936"/>
    <w:rsid w:val="00813A3E"/>
    <w:rsid w:val="00813A57"/>
    <w:rsid w:val="00813C88"/>
    <w:rsid w:val="00814399"/>
    <w:rsid w:val="008144F0"/>
    <w:rsid w:val="00814FEF"/>
    <w:rsid w:val="0081595E"/>
    <w:rsid w:val="00815D75"/>
    <w:rsid w:val="008174E3"/>
    <w:rsid w:val="00817CBC"/>
    <w:rsid w:val="008216DB"/>
    <w:rsid w:val="00821841"/>
    <w:rsid w:val="00821BE6"/>
    <w:rsid w:val="008231CD"/>
    <w:rsid w:val="00823444"/>
    <w:rsid w:val="00824894"/>
    <w:rsid w:val="00825185"/>
    <w:rsid w:val="00825D60"/>
    <w:rsid w:val="00826045"/>
    <w:rsid w:val="00826C80"/>
    <w:rsid w:val="00826F22"/>
    <w:rsid w:val="00827270"/>
    <w:rsid w:val="008276A5"/>
    <w:rsid w:val="00827AA7"/>
    <w:rsid w:val="008318CB"/>
    <w:rsid w:val="00831BD7"/>
    <w:rsid w:val="008325DC"/>
    <w:rsid w:val="008328DD"/>
    <w:rsid w:val="00832BAC"/>
    <w:rsid w:val="0083327D"/>
    <w:rsid w:val="00833361"/>
    <w:rsid w:val="008333AD"/>
    <w:rsid w:val="008341DB"/>
    <w:rsid w:val="00835AE6"/>
    <w:rsid w:val="00836F03"/>
    <w:rsid w:val="008370EB"/>
    <w:rsid w:val="0084059F"/>
    <w:rsid w:val="008426A7"/>
    <w:rsid w:val="00842716"/>
    <w:rsid w:val="008431AB"/>
    <w:rsid w:val="0084348A"/>
    <w:rsid w:val="00843C06"/>
    <w:rsid w:val="00844CEF"/>
    <w:rsid w:val="0084545C"/>
    <w:rsid w:val="00845B1C"/>
    <w:rsid w:val="00846044"/>
    <w:rsid w:val="008472BA"/>
    <w:rsid w:val="00850253"/>
    <w:rsid w:val="00850488"/>
    <w:rsid w:val="0085056C"/>
    <w:rsid w:val="00850D03"/>
    <w:rsid w:val="00851304"/>
    <w:rsid w:val="00851D8E"/>
    <w:rsid w:val="00851EA2"/>
    <w:rsid w:val="00851F07"/>
    <w:rsid w:val="00852F0F"/>
    <w:rsid w:val="008532C7"/>
    <w:rsid w:val="0085380B"/>
    <w:rsid w:val="00853D9F"/>
    <w:rsid w:val="008541CD"/>
    <w:rsid w:val="00854C2A"/>
    <w:rsid w:val="00854E21"/>
    <w:rsid w:val="0085516A"/>
    <w:rsid w:val="008552AA"/>
    <w:rsid w:val="00855EBD"/>
    <w:rsid w:val="00855F2A"/>
    <w:rsid w:val="0085624F"/>
    <w:rsid w:val="008562EE"/>
    <w:rsid w:val="0085644F"/>
    <w:rsid w:val="00856F62"/>
    <w:rsid w:val="00857229"/>
    <w:rsid w:val="008575B2"/>
    <w:rsid w:val="00857C43"/>
    <w:rsid w:val="0086010A"/>
    <w:rsid w:val="0086080D"/>
    <w:rsid w:val="00860AAD"/>
    <w:rsid w:val="00860DA1"/>
    <w:rsid w:val="00861687"/>
    <w:rsid w:val="008617AE"/>
    <w:rsid w:val="008624B7"/>
    <w:rsid w:val="0086324C"/>
    <w:rsid w:val="0086349B"/>
    <w:rsid w:val="00863A1A"/>
    <w:rsid w:val="00863CC8"/>
    <w:rsid w:val="00863D1E"/>
    <w:rsid w:val="00864AC6"/>
    <w:rsid w:val="00865A18"/>
    <w:rsid w:val="00866358"/>
    <w:rsid w:val="00866681"/>
    <w:rsid w:val="0086676A"/>
    <w:rsid w:val="00866800"/>
    <w:rsid w:val="008674D1"/>
    <w:rsid w:val="008679D6"/>
    <w:rsid w:val="00867A25"/>
    <w:rsid w:val="00867B89"/>
    <w:rsid w:val="00867E7E"/>
    <w:rsid w:val="008702D5"/>
    <w:rsid w:val="0087248B"/>
    <w:rsid w:val="00872524"/>
    <w:rsid w:val="008738A7"/>
    <w:rsid w:val="00873FE9"/>
    <w:rsid w:val="008746C9"/>
    <w:rsid w:val="008748D6"/>
    <w:rsid w:val="00874B60"/>
    <w:rsid w:val="0087595E"/>
    <w:rsid w:val="00880268"/>
    <w:rsid w:val="008826D2"/>
    <w:rsid w:val="00882903"/>
    <w:rsid w:val="00882CB7"/>
    <w:rsid w:val="0088315B"/>
    <w:rsid w:val="00883965"/>
    <w:rsid w:val="008845B2"/>
    <w:rsid w:val="008846C4"/>
    <w:rsid w:val="00885071"/>
    <w:rsid w:val="0088534E"/>
    <w:rsid w:val="00885D87"/>
    <w:rsid w:val="00885FF0"/>
    <w:rsid w:val="00886F9F"/>
    <w:rsid w:val="00887B85"/>
    <w:rsid w:val="00891D64"/>
    <w:rsid w:val="00892B05"/>
    <w:rsid w:val="00892C46"/>
    <w:rsid w:val="00892FED"/>
    <w:rsid w:val="00893B4C"/>
    <w:rsid w:val="00894AAD"/>
    <w:rsid w:val="00894E16"/>
    <w:rsid w:val="00894F7C"/>
    <w:rsid w:val="0089570B"/>
    <w:rsid w:val="0089634B"/>
    <w:rsid w:val="00896FC5"/>
    <w:rsid w:val="00897DF2"/>
    <w:rsid w:val="008A0AC7"/>
    <w:rsid w:val="008A0CEC"/>
    <w:rsid w:val="008A0F66"/>
    <w:rsid w:val="008A1F1C"/>
    <w:rsid w:val="008A274D"/>
    <w:rsid w:val="008A3B90"/>
    <w:rsid w:val="008A3D97"/>
    <w:rsid w:val="008A4051"/>
    <w:rsid w:val="008A43CF"/>
    <w:rsid w:val="008A4E8A"/>
    <w:rsid w:val="008A4FD7"/>
    <w:rsid w:val="008A5407"/>
    <w:rsid w:val="008A5606"/>
    <w:rsid w:val="008A7444"/>
    <w:rsid w:val="008B00A5"/>
    <w:rsid w:val="008B0B8B"/>
    <w:rsid w:val="008B0BD5"/>
    <w:rsid w:val="008B0D8E"/>
    <w:rsid w:val="008B16B7"/>
    <w:rsid w:val="008B1B5F"/>
    <w:rsid w:val="008B1CE3"/>
    <w:rsid w:val="008B2B9E"/>
    <w:rsid w:val="008B38ED"/>
    <w:rsid w:val="008B39E2"/>
    <w:rsid w:val="008B39E7"/>
    <w:rsid w:val="008B3FB5"/>
    <w:rsid w:val="008B406C"/>
    <w:rsid w:val="008B4F02"/>
    <w:rsid w:val="008B5F73"/>
    <w:rsid w:val="008B6210"/>
    <w:rsid w:val="008B7114"/>
    <w:rsid w:val="008B79D6"/>
    <w:rsid w:val="008B7C52"/>
    <w:rsid w:val="008C070A"/>
    <w:rsid w:val="008C0B02"/>
    <w:rsid w:val="008C1EF5"/>
    <w:rsid w:val="008C371F"/>
    <w:rsid w:val="008C3D24"/>
    <w:rsid w:val="008C48C5"/>
    <w:rsid w:val="008C58A4"/>
    <w:rsid w:val="008C5B2E"/>
    <w:rsid w:val="008C6480"/>
    <w:rsid w:val="008C67B0"/>
    <w:rsid w:val="008C6CCD"/>
    <w:rsid w:val="008C70D4"/>
    <w:rsid w:val="008C7322"/>
    <w:rsid w:val="008D023E"/>
    <w:rsid w:val="008D0816"/>
    <w:rsid w:val="008D2550"/>
    <w:rsid w:val="008D3383"/>
    <w:rsid w:val="008D402B"/>
    <w:rsid w:val="008D5258"/>
    <w:rsid w:val="008D5EF8"/>
    <w:rsid w:val="008D63A5"/>
    <w:rsid w:val="008D6807"/>
    <w:rsid w:val="008D6EE2"/>
    <w:rsid w:val="008E1995"/>
    <w:rsid w:val="008E1A61"/>
    <w:rsid w:val="008E1EFA"/>
    <w:rsid w:val="008E2004"/>
    <w:rsid w:val="008E426C"/>
    <w:rsid w:val="008E4945"/>
    <w:rsid w:val="008E6296"/>
    <w:rsid w:val="008E770C"/>
    <w:rsid w:val="008E7A45"/>
    <w:rsid w:val="008E7CA3"/>
    <w:rsid w:val="008F17A0"/>
    <w:rsid w:val="008F197D"/>
    <w:rsid w:val="008F297A"/>
    <w:rsid w:val="008F354C"/>
    <w:rsid w:val="008F3AA2"/>
    <w:rsid w:val="008F3F36"/>
    <w:rsid w:val="008F47AB"/>
    <w:rsid w:val="008F48DB"/>
    <w:rsid w:val="008F4D0F"/>
    <w:rsid w:val="008F4FC9"/>
    <w:rsid w:val="008F7470"/>
    <w:rsid w:val="008F74AF"/>
    <w:rsid w:val="00900A41"/>
    <w:rsid w:val="00900A6E"/>
    <w:rsid w:val="00901559"/>
    <w:rsid w:val="00902002"/>
    <w:rsid w:val="0090289E"/>
    <w:rsid w:val="00903D86"/>
    <w:rsid w:val="0090482D"/>
    <w:rsid w:val="009058A2"/>
    <w:rsid w:val="00905D3B"/>
    <w:rsid w:val="00905FEE"/>
    <w:rsid w:val="009062C0"/>
    <w:rsid w:val="00906CF7"/>
    <w:rsid w:val="0090752D"/>
    <w:rsid w:val="00910F47"/>
    <w:rsid w:val="009110CA"/>
    <w:rsid w:val="009113C8"/>
    <w:rsid w:val="009118C9"/>
    <w:rsid w:val="00911A29"/>
    <w:rsid w:val="00911F45"/>
    <w:rsid w:val="0091221E"/>
    <w:rsid w:val="0091249D"/>
    <w:rsid w:val="009129D0"/>
    <w:rsid w:val="00913D10"/>
    <w:rsid w:val="00914140"/>
    <w:rsid w:val="00915659"/>
    <w:rsid w:val="00915FF2"/>
    <w:rsid w:val="00916477"/>
    <w:rsid w:val="00916A96"/>
    <w:rsid w:val="00916B98"/>
    <w:rsid w:val="00917092"/>
    <w:rsid w:val="00920875"/>
    <w:rsid w:val="009221E8"/>
    <w:rsid w:val="0092248C"/>
    <w:rsid w:val="00922CD6"/>
    <w:rsid w:val="00923124"/>
    <w:rsid w:val="00923156"/>
    <w:rsid w:val="009233C0"/>
    <w:rsid w:val="009233F7"/>
    <w:rsid w:val="009236C2"/>
    <w:rsid w:val="0092380E"/>
    <w:rsid w:val="00924044"/>
    <w:rsid w:val="00924C64"/>
    <w:rsid w:val="00924F0D"/>
    <w:rsid w:val="009260A1"/>
    <w:rsid w:val="0092679D"/>
    <w:rsid w:val="0092716F"/>
    <w:rsid w:val="00930959"/>
    <w:rsid w:val="00931826"/>
    <w:rsid w:val="009318CE"/>
    <w:rsid w:val="00932644"/>
    <w:rsid w:val="00932AC3"/>
    <w:rsid w:val="0093366F"/>
    <w:rsid w:val="00933B8F"/>
    <w:rsid w:val="0093437E"/>
    <w:rsid w:val="00934DBC"/>
    <w:rsid w:val="009355B1"/>
    <w:rsid w:val="00936FCE"/>
    <w:rsid w:val="00937112"/>
    <w:rsid w:val="00940870"/>
    <w:rsid w:val="00940B32"/>
    <w:rsid w:val="00940BE2"/>
    <w:rsid w:val="009416F2"/>
    <w:rsid w:val="0094202D"/>
    <w:rsid w:val="0094256D"/>
    <w:rsid w:val="0094299B"/>
    <w:rsid w:val="00943577"/>
    <w:rsid w:val="00943D20"/>
    <w:rsid w:val="009440E9"/>
    <w:rsid w:val="00944C82"/>
    <w:rsid w:val="00945080"/>
    <w:rsid w:val="009460E8"/>
    <w:rsid w:val="00947662"/>
    <w:rsid w:val="0095008F"/>
    <w:rsid w:val="00950F91"/>
    <w:rsid w:val="00951269"/>
    <w:rsid w:val="00951E10"/>
    <w:rsid w:val="00952ABD"/>
    <w:rsid w:val="0095316A"/>
    <w:rsid w:val="00953682"/>
    <w:rsid w:val="00953D50"/>
    <w:rsid w:val="00954231"/>
    <w:rsid w:val="0095553F"/>
    <w:rsid w:val="009565A6"/>
    <w:rsid w:val="00956F3F"/>
    <w:rsid w:val="00957303"/>
    <w:rsid w:val="00957424"/>
    <w:rsid w:val="0095753E"/>
    <w:rsid w:val="00960CEA"/>
    <w:rsid w:val="00961596"/>
    <w:rsid w:val="009616DF"/>
    <w:rsid w:val="00961793"/>
    <w:rsid w:val="00962024"/>
    <w:rsid w:val="0096205A"/>
    <w:rsid w:val="00963A4A"/>
    <w:rsid w:val="00965A8C"/>
    <w:rsid w:val="00966324"/>
    <w:rsid w:val="009664B6"/>
    <w:rsid w:val="009665D8"/>
    <w:rsid w:val="009667B3"/>
    <w:rsid w:val="00967199"/>
    <w:rsid w:val="00967227"/>
    <w:rsid w:val="00967578"/>
    <w:rsid w:val="0097192D"/>
    <w:rsid w:val="009727FD"/>
    <w:rsid w:val="00974229"/>
    <w:rsid w:val="00980140"/>
    <w:rsid w:val="0098045A"/>
    <w:rsid w:val="0098092C"/>
    <w:rsid w:val="00980A2E"/>
    <w:rsid w:val="009819CF"/>
    <w:rsid w:val="009822C6"/>
    <w:rsid w:val="00982428"/>
    <w:rsid w:val="00983797"/>
    <w:rsid w:val="009837A4"/>
    <w:rsid w:val="009839C7"/>
    <w:rsid w:val="009845D5"/>
    <w:rsid w:val="00984DD4"/>
    <w:rsid w:val="00984FE9"/>
    <w:rsid w:val="00986275"/>
    <w:rsid w:val="00986716"/>
    <w:rsid w:val="00986888"/>
    <w:rsid w:val="00986A00"/>
    <w:rsid w:val="00986DB1"/>
    <w:rsid w:val="009871A4"/>
    <w:rsid w:val="009907E1"/>
    <w:rsid w:val="00990F1B"/>
    <w:rsid w:val="00991193"/>
    <w:rsid w:val="00991231"/>
    <w:rsid w:val="009913C7"/>
    <w:rsid w:val="00993B71"/>
    <w:rsid w:val="00994160"/>
    <w:rsid w:val="00994717"/>
    <w:rsid w:val="00995DC6"/>
    <w:rsid w:val="00995FD5"/>
    <w:rsid w:val="009965C6"/>
    <w:rsid w:val="009967D3"/>
    <w:rsid w:val="00996D64"/>
    <w:rsid w:val="00997161"/>
    <w:rsid w:val="00997831"/>
    <w:rsid w:val="00997BF1"/>
    <w:rsid w:val="009A032A"/>
    <w:rsid w:val="009A0644"/>
    <w:rsid w:val="009A0CB8"/>
    <w:rsid w:val="009A1237"/>
    <w:rsid w:val="009A1DF8"/>
    <w:rsid w:val="009A201C"/>
    <w:rsid w:val="009A23E8"/>
    <w:rsid w:val="009A2A15"/>
    <w:rsid w:val="009A2FC0"/>
    <w:rsid w:val="009A389D"/>
    <w:rsid w:val="009A3943"/>
    <w:rsid w:val="009A3A3A"/>
    <w:rsid w:val="009A3DA6"/>
    <w:rsid w:val="009A3F57"/>
    <w:rsid w:val="009A4EB6"/>
    <w:rsid w:val="009A5BBA"/>
    <w:rsid w:val="009A5CA6"/>
    <w:rsid w:val="009A5D19"/>
    <w:rsid w:val="009A5E2A"/>
    <w:rsid w:val="009A6A99"/>
    <w:rsid w:val="009A7FDA"/>
    <w:rsid w:val="009B0780"/>
    <w:rsid w:val="009B1A45"/>
    <w:rsid w:val="009B2780"/>
    <w:rsid w:val="009B2D09"/>
    <w:rsid w:val="009B2E03"/>
    <w:rsid w:val="009B41DA"/>
    <w:rsid w:val="009B4255"/>
    <w:rsid w:val="009B5EF9"/>
    <w:rsid w:val="009B6594"/>
    <w:rsid w:val="009B7EC7"/>
    <w:rsid w:val="009C11DC"/>
    <w:rsid w:val="009C2707"/>
    <w:rsid w:val="009C42D5"/>
    <w:rsid w:val="009C45DC"/>
    <w:rsid w:val="009C4BE3"/>
    <w:rsid w:val="009C4E90"/>
    <w:rsid w:val="009C5F3A"/>
    <w:rsid w:val="009C789B"/>
    <w:rsid w:val="009D03B5"/>
    <w:rsid w:val="009D1BE2"/>
    <w:rsid w:val="009D1C74"/>
    <w:rsid w:val="009D29D1"/>
    <w:rsid w:val="009D2A92"/>
    <w:rsid w:val="009D30DA"/>
    <w:rsid w:val="009D3355"/>
    <w:rsid w:val="009D402A"/>
    <w:rsid w:val="009D4D84"/>
    <w:rsid w:val="009D4E56"/>
    <w:rsid w:val="009D53D0"/>
    <w:rsid w:val="009D5FB9"/>
    <w:rsid w:val="009D691E"/>
    <w:rsid w:val="009D6E10"/>
    <w:rsid w:val="009D797A"/>
    <w:rsid w:val="009E05AE"/>
    <w:rsid w:val="009E0DA6"/>
    <w:rsid w:val="009E19B6"/>
    <w:rsid w:val="009E2339"/>
    <w:rsid w:val="009E2746"/>
    <w:rsid w:val="009E2E74"/>
    <w:rsid w:val="009E3301"/>
    <w:rsid w:val="009E3677"/>
    <w:rsid w:val="009E4CE7"/>
    <w:rsid w:val="009E70A3"/>
    <w:rsid w:val="009F278D"/>
    <w:rsid w:val="009F2B7D"/>
    <w:rsid w:val="009F367A"/>
    <w:rsid w:val="009F5F4B"/>
    <w:rsid w:val="009F7328"/>
    <w:rsid w:val="009F79E9"/>
    <w:rsid w:val="00A005FE"/>
    <w:rsid w:val="00A01CD2"/>
    <w:rsid w:val="00A0207A"/>
    <w:rsid w:val="00A02277"/>
    <w:rsid w:val="00A02D67"/>
    <w:rsid w:val="00A03823"/>
    <w:rsid w:val="00A04AEF"/>
    <w:rsid w:val="00A05F1F"/>
    <w:rsid w:val="00A06A66"/>
    <w:rsid w:val="00A06ABC"/>
    <w:rsid w:val="00A07F55"/>
    <w:rsid w:val="00A10106"/>
    <w:rsid w:val="00A10885"/>
    <w:rsid w:val="00A11241"/>
    <w:rsid w:val="00A12B17"/>
    <w:rsid w:val="00A12F54"/>
    <w:rsid w:val="00A13C9F"/>
    <w:rsid w:val="00A15E24"/>
    <w:rsid w:val="00A1621B"/>
    <w:rsid w:val="00A16681"/>
    <w:rsid w:val="00A17217"/>
    <w:rsid w:val="00A1721E"/>
    <w:rsid w:val="00A17269"/>
    <w:rsid w:val="00A17B87"/>
    <w:rsid w:val="00A20393"/>
    <w:rsid w:val="00A20708"/>
    <w:rsid w:val="00A20D25"/>
    <w:rsid w:val="00A21B96"/>
    <w:rsid w:val="00A23048"/>
    <w:rsid w:val="00A24F2E"/>
    <w:rsid w:val="00A26B9D"/>
    <w:rsid w:val="00A26D23"/>
    <w:rsid w:val="00A27349"/>
    <w:rsid w:val="00A30551"/>
    <w:rsid w:val="00A30B28"/>
    <w:rsid w:val="00A3178C"/>
    <w:rsid w:val="00A31B02"/>
    <w:rsid w:val="00A328F0"/>
    <w:rsid w:val="00A335AA"/>
    <w:rsid w:val="00A335C6"/>
    <w:rsid w:val="00A33778"/>
    <w:rsid w:val="00A339BD"/>
    <w:rsid w:val="00A33ABD"/>
    <w:rsid w:val="00A33C69"/>
    <w:rsid w:val="00A33F7B"/>
    <w:rsid w:val="00A3478E"/>
    <w:rsid w:val="00A35499"/>
    <w:rsid w:val="00A35533"/>
    <w:rsid w:val="00A35EB1"/>
    <w:rsid w:val="00A36B58"/>
    <w:rsid w:val="00A37382"/>
    <w:rsid w:val="00A40C3E"/>
    <w:rsid w:val="00A410A6"/>
    <w:rsid w:val="00A41997"/>
    <w:rsid w:val="00A4253C"/>
    <w:rsid w:val="00A42A17"/>
    <w:rsid w:val="00A42B1A"/>
    <w:rsid w:val="00A4397E"/>
    <w:rsid w:val="00A43C4C"/>
    <w:rsid w:val="00A43ECF"/>
    <w:rsid w:val="00A4439D"/>
    <w:rsid w:val="00A44423"/>
    <w:rsid w:val="00A44606"/>
    <w:rsid w:val="00A44867"/>
    <w:rsid w:val="00A4492C"/>
    <w:rsid w:val="00A46AE5"/>
    <w:rsid w:val="00A46B54"/>
    <w:rsid w:val="00A50867"/>
    <w:rsid w:val="00A50F44"/>
    <w:rsid w:val="00A511D8"/>
    <w:rsid w:val="00A52F1C"/>
    <w:rsid w:val="00A53186"/>
    <w:rsid w:val="00A537F8"/>
    <w:rsid w:val="00A53882"/>
    <w:rsid w:val="00A53CB2"/>
    <w:rsid w:val="00A54829"/>
    <w:rsid w:val="00A55122"/>
    <w:rsid w:val="00A55452"/>
    <w:rsid w:val="00A555A9"/>
    <w:rsid w:val="00A55F33"/>
    <w:rsid w:val="00A5686A"/>
    <w:rsid w:val="00A56EFB"/>
    <w:rsid w:val="00A57573"/>
    <w:rsid w:val="00A60593"/>
    <w:rsid w:val="00A61A75"/>
    <w:rsid w:val="00A61BF6"/>
    <w:rsid w:val="00A621B0"/>
    <w:rsid w:val="00A6227B"/>
    <w:rsid w:val="00A63BE4"/>
    <w:rsid w:val="00A63E51"/>
    <w:rsid w:val="00A65314"/>
    <w:rsid w:val="00A65C03"/>
    <w:rsid w:val="00A65C84"/>
    <w:rsid w:val="00A671F8"/>
    <w:rsid w:val="00A6778A"/>
    <w:rsid w:val="00A706D8"/>
    <w:rsid w:val="00A71C99"/>
    <w:rsid w:val="00A71D27"/>
    <w:rsid w:val="00A72217"/>
    <w:rsid w:val="00A735C2"/>
    <w:rsid w:val="00A73A61"/>
    <w:rsid w:val="00A74E53"/>
    <w:rsid w:val="00A762E1"/>
    <w:rsid w:val="00A76520"/>
    <w:rsid w:val="00A770F5"/>
    <w:rsid w:val="00A77932"/>
    <w:rsid w:val="00A8003D"/>
    <w:rsid w:val="00A81233"/>
    <w:rsid w:val="00A81ACA"/>
    <w:rsid w:val="00A81B21"/>
    <w:rsid w:val="00A81B79"/>
    <w:rsid w:val="00A81D27"/>
    <w:rsid w:val="00A820DB"/>
    <w:rsid w:val="00A82335"/>
    <w:rsid w:val="00A83BDA"/>
    <w:rsid w:val="00A849E4"/>
    <w:rsid w:val="00A84F67"/>
    <w:rsid w:val="00A85BE6"/>
    <w:rsid w:val="00A8694B"/>
    <w:rsid w:val="00A86CC8"/>
    <w:rsid w:val="00A90654"/>
    <w:rsid w:val="00A90A9F"/>
    <w:rsid w:val="00A9111D"/>
    <w:rsid w:val="00A91EB4"/>
    <w:rsid w:val="00A92E4B"/>
    <w:rsid w:val="00A92EFB"/>
    <w:rsid w:val="00A93A14"/>
    <w:rsid w:val="00A94DF1"/>
    <w:rsid w:val="00A95905"/>
    <w:rsid w:val="00A96018"/>
    <w:rsid w:val="00A962D7"/>
    <w:rsid w:val="00A96BDA"/>
    <w:rsid w:val="00A9720E"/>
    <w:rsid w:val="00A977BD"/>
    <w:rsid w:val="00A979A5"/>
    <w:rsid w:val="00A97E9D"/>
    <w:rsid w:val="00AA0426"/>
    <w:rsid w:val="00AA0C60"/>
    <w:rsid w:val="00AA1AD1"/>
    <w:rsid w:val="00AA2AA3"/>
    <w:rsid w:val="00AA37A2"/>
    <w:rsid w:val="00AA5331"/>
    <w:rsid w:val="00AA5D79"/>
    <w:rsid w:val="00AA62C8"/>
    <w:rsid w:val="00AA6464"/>
    <w:rsid w:val="00AA75EE"/>
    <w:rsid w:val="00AA7A48"/>
    <w:rsid w:val="00AB0865"/>
    <w:rsid w:val="00AB124B"/>
    <w:rsid w:val="00AB2088"/>
    <w:rsid w:val="00AB2092"/>
    <w:rsid w:val="00AB2F6F"/>
    <w:rsid w:val="00AB3C44"/>
    <w:rsid w:val="00AB3D7D"/>
    <w:rsid w:val="00AB41F1"/>
    <w:rsid w:val="00AB4428"/>
    <w:rsid w:val="00AB55EB"/>
    <w:rsid w:val="00AB584E"/>
    <w:rsid w:val="00AB58E6"/>
    <w:rsid w:val="00AB59FC"/>
    <w:rsid w:val="00AB6329"/>
    <w:rsid w:val="00AB685D"/>
    <w:rsid w:val="00AB718A"/>
    <w:rsid w:val="00AC0817"/>
    <w:rsid w:val="00AC17D2"/>
    <w:rsid w:val="00AC2376"/>
    <w:rsid w:val="00AC33C5"/>
    <w:rsid w:val="00AC36E5"/>
    <w:rsid w:val="00AC379D"/>
    <w:rsid w:val="00AC38AA"/>
    <w:rsid w:val="00AC3FDD"/>
    <w:rsid w:val="00AC452D"/>
    <w:rsid w:val="00AC4B21"/>
    <w:rsid w:val="00AC53FE"/>
    <w:rsid w:val="00AC5814"/>
    <w:rsid w:val="00AC700D"/>
    <w:rsid w:val="00AC7100"/>
    <w:rsid w:val="00AC7365"/>
    <w:rsid w:val="00AD0588"/>
    <w:rsid w:val="00AD22DF"/>
    <w:rsid w:val="00AD22EB"/>
    <w:rsid w:val="00AD3BE7"/>
    <w:rsid w:val="00AD60CB"/>
    <w:rsid w:val="00AD64E0"/>
    <w:rsid w:val="00AD7CC3"/>
    <w:rsid w:val="00AE0615"/>
    <w:rsid w:val="00AE0A04"/>
    <w:rsid w:val="00AE0C16"/>
    <w:rsid w:val="00AE0FC4"/>
    <w:rsid w:val="00AE1377"/>
    <w:rsid w:val="00AE176C"/>
    <w:rsid w:val="00AE1D72"/>
    <w:rsid w:val="00AE1F12"/>
    <w:rsid w:val="00AE2062"/>
    <w:rsid w:val="00AE38CD"/>
    <w:rsid w:val="00AE3AE8"/>
    <w:rsid w:val="00AE4230"/>
    <w:rsid w:val="00AE4A67"/>
    <w:rsid w:val="00AE51A6"/>
    <w:rsid w:val="00AE5327"/>
    <w:rsid w:val="00AE5402"/>
    <w:rsid w:val="00AE7C38"/>
    <w:rsid w:val="00AF07D1"/>
    <w:rsid w:val="00AF0818"/>
    <w:rsid w:val="00AF0C1E"/>
    <w:rsid w:val="00AF0FAF"/>
    <w:rsid w:val="00AF2847"/>
    <w:rsid w:val="00AF2E8C"/>
    <w:rsid w:val="00AF2F1B"/>
    <w:rsid w:val="00AF3955"/>
    <w:rsid w:val="00AF4963"/>
    <w:rsid w:val="00AF4A27"/>
    <w:rsid w:val="00AF5585"/>
    <w:rsid w:val="00AF59EF"/>
    <w:rsid w:val="00AF7401"/>
    <w:rsid w:val="00B0025A"/>
    <w:rsid w:val="00B00A33"/>
    <w:rsid w:val="00B0154F"/>
    <w:rsid w:val="00B0231E"/>
    <w:rsid w:val="00B0272C"/>
    <w:rsid w:val="00B02EFE"/>
    <w:rsid w:val="00B02F1C"/>
    <w:rsid w:val="00B0313F"/>
    <w:rsid w:val="00B03BFB"/>
    <w:rsid w:val="00B041DB"/>
    <w:rsid w:val="00B041F0"/>
    <w:rsid w:val="00B05462"/>
    <w:rsid w:val="00B05F6E"/>
    <w:rsid w:val="00B063B8"/>
    <w:rsid w:val="00B07AFF"/>
    <w:rsid w:val="00B10674"/>
    <w:rsid w:val="00B10705"/>
    <w:rsid w:val="00B10898"/>
    <w:rsid w:val="00B11182"/>
    <w:rsid w:val="00B11FEF"/>
    <w:rsid w:val="00B121C1"/>
    <w:rsid w:val="00B12E77"/>
    <w:rsid w:val="00B13815"/>
    <w:rsid w:val="00B1494C"/>
    <w:rsid w:val="00B14AC4"/>
    <w:rsid w:val="00B14BCB"/>
    <w:rsid w:val="00B161BC"/>
    <w:rsid w:val="00B16DEB"/>
    <w:rsid w:val="00B1771F"/>
    <w:rsid w:val="00B21991"/>
    <w:rsid w:val="00B22501"/>
    <w:rsid w:val="00B22C5F"/>
    <w:rsid w:val="00B23EEC"/>
    <w:rsid w:val="00B24828"/>
    <w:rsid w:val="00B25858"/>
    <w:rsid w:val="00B2617D"/>
    <w:rsid w:val="00B26DC0"/>
    <w:rsid w:val="00B27BF0"/>
    <w:rsid w:val="00B30D0C"/>
    <w:rsid w:val="00B317F7"/>
    <w:rsid w:val="00B31C1F"/>
    <w:rsid w:val="00B31EEE"/>
    <w:rsid w:val="00B32177"/>
    <w:rsid w:val="00B323AF"/>
    <w:rsid w:val="00B34D11"/>
    <w:rsid w:val="00B352E3"/>
    <w:rsid w:val="00B354A0"/>
    <w:rsid w:val="00B35C98"/>
    <w:rsid w:val="00B3602E"/>
    <w:rsid w:val="00B36856"/>
    <w:rsid w:val="00B3694B"/>
    <w:rsid w:val="00B36D59"/>
    <w:rsid w:val="00B40E1B"/>
    <w:rsid w:val="00B40EF0"/>
    <w:rsid w:val="00B42037"/>
    <w:rsid w:val="00B426D9"/>
    <w:rsid w:val="00B4461F"/>
    <w:rsid w:val="00B446D3"/>
    <w:rsid w:val="00B44756"/>
    <w:rsid w:val="00B45323"/>
    <w:rsid w:val="00B462AD"/>
    <w:rsid w:val="00B46422"/>
    <w:rsid w:val="00B47B73"/>
    <w:rsid w:val="00B505F3"/>
    <w:rsid w:val="00B50950"/>
    <w:rsid w:val="00B50BFF"/>
    <w:rsid w:val="00B51CB0"/>
    <w:rsid w:val="00B52057"/>
    <w:rsid w:val="00B52106"/>
    <w:rsid w:val="00B525B6"/>
    <w:rsid w:val="00B53C2B"/>
    <w:rsid w:val="00B54B74"/>
    <w:rsid w:val="00B54CB2"/>
    <w:rsid w:val="00B54D27"/>
    <w:rsid w:val="00B56370"/>
    <w:rsid w:val="00B60171"/>
    <w:rsid w:val="00B608D9"/>
    <w:rsid w:val="00B61063"/>
    <w:rsid w:val="00B611CC"/>
    <w:rsid w:val="00B61A3A"/>
    <w:rsid w:val="00B63090"/>
    <w:rsid w:val="00B632C9"/>
    <w:rsid w:val="00B64248"/>
    <w:rsid w:val="00B645CD"/>
    <w:rsid w:val="00B64A8D"/>
    <w:rsid w:val="00B64E9A"/>
    <w:rsid w:val="00B65972"/>
    <w:rsid w:val="00B65A26"/>
    <w:rsid w:val="00B663B5"/>
    <w:rsid w:val="00B66870"/>
    <w:rsid w:val="00B66B16"/>
    <w:rsid w:val="00B66EA4"/>
    <w:rsid w:val="00B67B53"/>
    <w:rsid w:val="00B7026E"/>
    <w:rsid w:val="00B703D7"/>
    <w:rsid w:val="00B717EA"/>
    <w:rsid w:val="00B71ED5"/>
    <w:rsid w:val="00B728E9"/>
    <w:rsid w:val="00B731F3"/>
    <w:rsid w:val="00B73F84"/>
    <w:rsid w:val="00B74019"/>
    <w:rsid w:val="00B74AA2"/>
    <w:rsid w:val="00B74AE3"/>
    <w:rsid w:val="00B75108"/>
    <w:rsid w:val="00B75438"/>
    <w:rsid w:val="00B75663"/>
    <w:rsid w:val="00B7717B"/>
    <w:rsid w:val="00B77A90"/>
    <w:rsid w:val="00B80506"/>
    <w:rsid w:val="00B806C3"/>
    <w:rsid w:val="00B81365"/>
    <w:rsid w:val="00B819CE"/>
    <w:rsid w:val="00B823C3"/>
    <w:rsid w:val="00B8291A"/>
    <w:rsid w:val="00B836B5"/>
    <w:rsid w:val="00B83D01"/>
    <w:rsid w:val="00B83D53"/>
    <w:rsid w:val="00B83F96"/>
    <w:rsid w:val="00B846B3"/>
    <w:rsid w:val="00B84B1A"/>
    <w:rsid w:val="00B85321"/>
    <w:rsid w:val="00B855D2"/>
    <w:rsid w:val="00B86863"/>
    <w:rsid w:val="00B876C5"/>
    <w:rsid w:val="00B87D21"/>
    <w:rsid w:val="00B87DDD"/>
    <w:rsid w:val="00B90D92"/>
    <w:rsid w:val="00B912DD"/>
    <w:rsid w:val="00B91D91"/>
    <w:rsid w:val="00B91DB3"/>
    <w:rsid w:val="00B91EBB"/>
    <w:rsid w:val="00B9200E"/>
    <w:rsid w:val="00B9311D"/>
    <w:rsid w:val="00B933E7"/>
    <w:rsid w:val="00B93C32"/>
    <w:rsid w:val="00B94C16"/>
    <w:rsid w:val="00B952AA"/>
    <w:rsid w:val="00B95B10"/>
    <w:rsid w:val="00B95BAA"/>
    <w:rsid w:val="00B96D49"/>
    <w:rsid w:val="00B96DBC"/>
    <w:rsid w:val="00BA0285"/>
    <w:rsid w:val="00BA02A4"/>
    <w:rsid w:val="00BA0652"/>
    <w:rsid w:val="00BA1526"/>
    <w:rsid w:val="00BA33E0"/>
    <w:rsid w:val="00BA4F5E"/>
    <w:rsid w:val="00BA5E9A"/>
    <w:rsid w:val="00BA6175"/>
    <w:rsid w:val="00BA6584"/>
    <w:rsid w:val="00BA659C"/>
    <w:rsid w:val="00BA68F9"/>
    <w:rsid w:val="00BA760F"/>
    <w:rsid w:val="00BA7C33"/>
    <w:rsid w:val="00BB0A9F"/>
    <w:rsid w:val="00BB0F74"/>
    <w:rsid w:val="00BB0F9B"/>
    <w:rsid w:val="00BB13A6"/>
    <w:rsid w:val="00BB15B4"/>
    <w:rsid w:val="00BB2B70"/>
    <w:rsid w:val="00BB4B6D"/>
    <w:rsid w:val="00BB4C7F"/>
    <w:rsid w:val="00BB58FA"/>
    <w:rsid w:val="00BB6424"/>
    <w:rsid w:val="00BB654A"/>
    <w:rsid w:val="00BB671F"/>
    <w:rsid w:val="00BB6730"/>
    <w:rsid w:val="00BB7340"/>
    <w:rsid w:val="00BB77C8"/>
    <w:rsid w:val="00BB7FC6"/>
    <w:rsid w:val="00BC000E"/>
    <w:rsid w:val="00BC22B5"/>
    <w:rsid w:val="00BC2B1D"/>
    <w:rsid w:val="00BC2C6B"/>
    <w:rsid w:val="00BC2D64"/>
    <w:rsid w:val="00BC2FA8"/>
    <w:rsid w:val="00BC4047"/>
    <w:rsid w:val="00BC5403"/>
    <w:rsid w:val="00BC6475"/>
    <w:rsid w:val="00BD05BD"/>
    <w:rsid w:val="00BD0A05"/>
    <w:rsid w:val="00BD0CF2"/>
    <w:rsid w:val="00BD0D7C"/>
    <w:rsid w:val="00BD2E30"/>
    <w:rsid w:val="00BD41BD"/>
    <w:rsid w:val="00BD4927"/>
    <w:rsid w:val="00BD4AF7"/>
    <w:rsid w:val="00BD4EC9"/>
    <w:rsid w:val="00BD54F6"/>
    <w:rsid w:val="00BD5536"/>
    <w:rsid w:val="00BD5547"/>
    <w:rsid w:val="00BD5582"/>
    <w:rsid w:val="00BD59FC"/>
    <w:rsid w:val="00BD5F4D"/>
    <w:rsid w:val="00BD7047"/>
    <w:rsid w:val="00BD7164"/>
    <w:rsid w:val="00BE0766"/>
    <w:rsid w:val="00BE2202"/>
    <w:rsid w:val="00BE2512"/>
    <w:rsid w:val="00BE3718"/>
    <w:rsid w:val="00BE3A7F"/>
    <w:rsid w:val="00BE3EDA"/>
    <w:rsid w:val="00BE3F01"/>
    <w:rsid w:val="00BE417F"/>
    <w:rsid w:val="00BE4386"/>
    <w:rsid w:val="00BE5862"/>
    <w:rsid w:val="00BE6163"/>
    <w:rsid w:val="00BE623D"/>
    <w:rsid w:val="00BE63F9"/>
    <w:rsid w:val="00BE669A"/>
    <w:rsid w:val="00BE68B3"/>
    <w:rsid w:val="00BE7810"/>
    <w:rsid w:val="00BE7E71"/>
    <w:rsid w:val="00BF0230"/>
    <w:rsid w:val="00BF0377"/>
    <w:rsid w:val="00BF06C3"/>
    <w:rsid w:val="00BF06F9"/>
    <w:rsid w:val="00BF0B80"/>
    <w:rsid w:val="00BF0E14"/>
    <w:rsid w:val="00BF0EF5"/>
    <w:rsid w:val="00BF12B8"/>
    <w:rsid w:val="00BF14E6"/>
    <w:rsid w:val="00BF1B7F"/>
    <w:rsid w:val="00BF28B9"/>
    <w:rsid w:val="00BF44CA"/>
    <w:rsid w:val="00BF4790"/>
    <w:rsid w:val="00BF48A1"/>
    <w:rsid w:val="00BF4C3A"/>
    <w:rsid w:val="00BF5907"/>
    <w:rsid w:val="00BF5A7E"/>
    <w:rsid w:val="00BF5B17"/>
    <w:rsid w:val="00BF5FFB"/>
    <w:rsid w:val="00BF6569"/>
    <w:rsid w:val="00BF694B"/>
    <w:rsid w:val="00BF7064"/>
    <w:rsid w:val="00BF728D"/>
    <w:rsid w:val="00BF75F1"/>
    <w:rsid w:val="00BF79FE"/>
    <w:rsid w:val="00BF7EB1"/>
    <w:rsid w:val="00C0066D"/>
    <w:rsid w:val="00C006DE"/>
    <w:rsid w:val="00C01B2C"/>
    <w:rsid w:val="00C036C2"/>
    <w:rsid w:val="00C04253"/>
    <w:rsid w:val="00C046B3"/>
    <w:rsid w:val="00C0492F"/>
    <w:rsid w:val="00C055C3"/>
    <w:rsid w:val="00C101CB"/>
    <w:rsid w:val="00C102C6"/>
    <w:rsid w:val="00C10494"/>
    <w:rsid w:val="00C11798"/>
    <w:rsid w:val="00C1203A"/>
    <w:rsid w:val="00C1228C"/>
    <w:rsid w:val="00C13D26"/>
    <w:rsid w:val="00C14CC5"/>
    <w:rsid w:val="00C159EF"/>
    <w:rsid w:val="00C17727"/>
    <w:rsid w:val="00C20780"/>
    <w:rsid w:val="00C219FC"/>
    <w:rsid w:val="00C227AA"/>
    <w:rsid w:val="00C228D6"/>
    <w:rsid w:val="00C2333D"/>
    <w:rsid w:val="00C23FAB"/>
    <w:rsid w:val="00C256E9"/>
    <w:rsid w:val="00C264E1"/>
    <w:rsid w:val="00C26C5E"/>
    <w:rsid w:val="00C26F12"/>
    <w:rsid w:val="00C272CB"/>
    <w:rsid w:val="00C2785B"/>
    <w:rsid w:val="00C30949"/>
    <w:rsid w:val="00C30B58"/>
    <w:rsid w:val="00C31320"/>
    <w:rsid w:val="00C315D7"/>
    <w:rsid w:val="00C32CBD"/>
    <w:rsid w:val="00C32CF2"/>
    <w:rsid w:val="00C335C2"/>
    <w:rsid w:val="00C352CC"/>
    <w:rsid w:val="00C3562D"/>
    <w:rsid w:val="00C35B8B"/>
    <w:rsid w:val="00C35F06"/>
    <w:rsid w:val="00C36589"/>
    <w:rsid w:val="00C36E23"/>
    <w:rsid w:val="00C36E9F"/>
    <w:rsid w:val="00C372A0"/>
    <w:rsid w:val="00C372C9"/>
    <w:rsid w:val="00C37A12"/>
    <w:rsid w:val="00C407E7"/>
    <w:rsid w:val="00C4115D"/>
    <w:rsid w:val="00C41BC4"/>
    <w:rsid w:val="00C42993"/>
    <w:rsid w:val="00C430C3"/>
    <w:rsid w:val="00C4442D"/>
    <w:rsid w:val="00C44A24"/>
    <w:rsid w:val="00C44D7E"/>
    <w:rsid w:val="00C45029"/>
    <w:rsid w:val="00C45155"/>
    <w:rsid w:val="00C4600F"/>
    <w:rsid w:val="00C46C2F"/>
    <w:rsid w:val="00C4706F"/>
    <w:rsid w:val="00C47638"/>
    <w:rsid w:val="00C4778B"/>
    <w:rsid w:val="00C50865"/>
    <w:rsid w:val="00C5117F"/>
    <w:rsid w:val="00C52DA1"/>
    <w:rsid w:val="00C53C2F"/>
    <w:rsid w:val="00C53C68"/>
    <w:rsid w:val="00C53C7E"/>
    <w:rsid w:val="00C5790F"/>
    <w:rsid w:val="00C57A9A"/>
    <w:rsid w:val="00C600AF"/>
    <w:rsid w:val="00C6014E"/>
    <w:rsid w:val="00C60A17"/>
    <w:rsid w:val="00C60ADD"/>
    <w:rsid w:val="00C610FE"/>
    <w:rsid w:val="00C613BE"/>
    <w:rsid w:val="00C616F3"/>
    <w:rsid w:val="00C62875"/>
    <w:rsid w:val="00C62AE8"/>
    <w:rsid w:val="00C63AD8"/>
    <w:rsid w:val="00C6458D"/>
    <w:rsid w:val="00C645FF"/>
    <w:rsid w:val="00C64D2B"/>
    <w:rsid w:val="00C6562C"/>
    <w:rsid w:val="00C66347"/>
    <w:rsid w:val="00C66A1F"/>
    <w:rsid w:val="00C677C6"/>
    <w:rsid w:val="00C707BB"/>
    <w:rsid w:val="00C70A03"/>
    <w:rsid w:val="00C713B0"/>
    <w:rsid w:val="00C71CA4"/>
    <w:rsid w:val="00C7275C"/>
    <w:rsid w:val="00C72D7B"/>
    <w:rsid w:val="00C735D2"/>
    <w:rsid w:val="00C7367A"/>
    <w:rsid w:val="00C7396F"/>
    <w:rsid w:val="00C73E7F"/>
    <w:rsid w:val="00C74120"/>
    <w:rsid w:val="00C74670"/>
    <w:rsid w:val="00C74A1E"/>
    <w:rsid w:val="00C75774"/>
    <w:rsid w:val="00C7613F"/>
    <w:rsid w:val="00C7653A"/>
    <w:rsid w:val="00C767C7"/>
    <w:rsid w:val="00C7722E"/>
    <w:rsid w:val="00C773FF"/>
    <w:rsid w:val="00C77CA3"/>
    <w:rsid w:val="00C8033D"/>
    <w:rsid w:val="00C808BF"/>
    <w:rsid w:val="00C80A45"/>
    <w:rsid w:val="00C80BC8"/>
    <w:rsid w:val="00C816AA"/>
    <w:rsid w:val="00C820EA"/>
    <w:rsid w:val="00C821BE"/>
    <w:rsid w:val="00C8253A"/>
    <w:rsid w:val="00C830E6"/>
    <w:rsid w:val="00C8473C"/>
    <w:rsid w:val="00C858A1"/>
    <w:rsid w:val="00C86AE7"/>
    <w:rsid w:val="00C8785F"/>
    <w:rsid w:val="00C87BDB"/>
    <w:rsid w:val="00C87BE4"/>
    <w:rsid w:val="00C90120"/>
    <w:rsid w:val="00C90D86"/>
    <w:rsid w:val="00C93386"/>
    <w:rsid w:val="00C93878"/>
    <w:rsid w:val="00C96486"/>
    <w:rsid w:val="00C96A91"/>
    <w:rsid w:val="00C96F92"/>
    <w:rsid w:val="00C96FF0"/>
    <w:rsid w:val="00C97ACD"/>
    <w:rsid w:val="00CA0492"/>
    <w:rsid w:val="00CA23AD"/>
    <w:rsid w:val="00CA243F"/>
    <w:rsid w:val="00CA3645"/>
    <w:rsid w:val="00CA383E"/>
    <w:rsid w:val="00CA4392"/>
    <w:rsid w:val="00CA4C54"/>
    <w:rsid w:val="00CA5DA9"/>
    <w:rsid w:val="00CA6F52"/>
    <w:rsid w:val="00CB058B"/>
    <w:rsid w:val="00CB1059"/>
    <w:rsid w:val="00CB1381"/>
    <w:rsid w:val="00CB19D7"/>
    <w:rsid w:val="00CB2740"/>
    <w:rsid w:val="00CB2D8E"/>
    <w:rsid w:val="00CB34A7"/>
    <w:rsid w:val="00CB3DD4"/>
    <w:rsid w:val="00CB41E0"/>
    <w:rsid w:val="00CB46F7"/>
    <w:rsid w:val="00CB4CF8"/>
    <w:rsid w:val="00CB58AC"/>
    <w:rsid w:val="00CB619D"/>
    <w:rsid w:val="00CB639D"/>
    <w:rsid w:val="00CB72C9"/>
    <w:rsid w:val="00CB74B4"/>
    <w:rsid w:val="00CB7AE2"/>
    <w:rsid w:val="00CC0474"/>
    <w:rsid w:val="00CC056F"/>
    <w:rsid w:val="00CC0957"/>
    <w:rsid w:val="00CC098E"/>
    <w:rsid w:val="00CC146F"/>
    <w:rsid w:val="00CC166F"/>
    <w:rsid w:val="00CC2474"/>
    <w:rsid w:val="00CC2FF8"/>
    <w:rsid w:val="00CC30FB"/>
    <w:rsid w:val="00CC37D8"/>
    <w:rsid w:val="00CC534D"/>
    <w:rsid w:val="00CC5F15"/>
    <w:rsid w:val="00CC6139"/>
    <w:rsid w:val="00CC6ABB"/>
    <w:rsid w:val="00CC6B33"/>
    <w:rsid w:val="00CC7652"/>
    <w:rsid w:val="00CC7817"/>
    <w:rsid w:val="00CC7B08"/>
    <w:rsid w:val="00CC7DDB"/>
    <w:rsid w:val="00CD0046"/>
    <w:rsid w:val="00CD0B8F"/>
    <w:rsid w:val="00CD13C5"/>
    <w:rsid w:val="00CD140A"/>
    <w:rsid w:val="00CD147E"/>
    <w:rsid w:val="00CD2348"/>
    <w:rsid w:val="00CD2569"/>
    <w:rsid w:val="00CD2A82"/>
    <w:rsid w:val="00CD3012"/>
    <w:rsid w:val="00CD33FC"/>
    <w:rsid w:val="00CD41B5"/>
    <w:rsid w:val="00CD48B5"/>
    <w:rsid w:val="00CD5091"/>
    <w:rsid w:val="00CD5BD2"/>
    <w:rsid w:val="00CD6321"/>
    <w:rsid w:val="00CD6E81"/>
    <w:rsid w:val="00CE23CC"/>
    <w:rsid w:val="00CE2685"/>
    <w:rsid w:val="00CE2838"/>
    <w:rsid w:val="00CE28F1"/>
    <w:rsid w:val="00CE2B93"/>
    <w:rsid w:val="00CE2BB2"/>
    <w:rsid w:val="00CE4180"/>
    <w:rsid w:val="00CE494B"/>
    <w:rsid w:val="00CE4C07"/>
    <w:rsid w:val="00CE5EFD"/>
    <w:rsid w:val="00CE660D"/>
    <w:rsid w:val="00CE69C8"/>
    <w:rsid w:val="00CE75E5"/>
    <w:rsid w:val="00CE78CD"/>
    <w:rsid w:val="00CF04C0"/>
    <w:rsid w:val="00CF0E84"/>
    <w:rsid w:val="00CF15DB"/>
    <w:rsid w:val="00CF1CF9"/>
    <w:rsid w:val="00CF1E53"/>
    <w:rsid w:val="00CF251F"/>
    <w:rsid w:val="00CF2602"/>
    <w:rsid w:val="00CF2A95"/>
    <w:rsid w:val="00CF3C5C"/>
    <w:rsid w:val="00CF3F18"/>
    <w:rsid w:val="00CF5FBA"/>
    <w:rsid w:val="00CF6054"/>
    <w:rsid w:val="00CF76A4"/>
    <w:rsid w:val="00CF770D"/>
    <w:rsid w:val="00CF7C08"/>
    <w:rsid w:val="00CF7C2D"/>
    <w:rsid w:val="00D00450"/>
    <w:rsid w:val="00D006F2"/>
    <w:rsid w:val="00D01358"/>
    <w:rsid w:val="00D01A3B"/>
    <w:rsid w:val="00D01B2F"/>
    <w:rsid w:val="00D01F21"/>
    <w:rsid w:val="00D02242"/>
    <w:rsid w:val="00D02548"/>
    <w:rsid w:val="00D02E6B"/>
    <w:rsid w:val="00D0360B"/>
    <w:rsid w:val="00D03777"/>
    <w:rsid w:val="00D037C1"/>
    <w:rsid w:val="00D03B08"/>
    <w:rsid w:val="00D03B7D"/>
    <w:rsid w:val="00D04F23"/>
    <w:rsid w:val="00D058B9"/>
    <w:rsid w:val="00D06390"/>
    <w:rsid w:val="00D065A8"/>
    <w:rsid w:val="00D0678E"/>
    <w:rsid w:val="00D06A42"/>
    <w:rsid w:val="00D07317"/>
    <w:rsid w:val="00D07E6F"/>
    <w:rsid w:val="00D113C1"/>
    <w:rsid w:val="00D11D45"/>
    <w:rsid w:val="00D12573"/>
    <w:rsid w:val="00D12A1C"/>
    <w:rsid w:val="00D13C42"/>
    <w:rsid w:val="00D13DDB"/>
    <w:rsid w:val="00D144DE"/>
    <w:rsid w:val="00D1463B"/>
    <w:rsid w:val="00D151B0"/>
    <w:rsid w:val="00D151EE"/>
    <w:rsid w:val="00D164F9"/>
    <w:rsid w:val="00D16BDB"/>
    <w:rsid w:val="00D17737"/>
    <w:rsid w:val="00D203E5"/>
    <w:rsid w:val="00D207E7"/>
    <w:rsid w:val="00D20924"/>
    <w:rsid w:val="00D20A99"/>
    <w:rsid w:val="00D21401"/>
    <w:rsid w:val="00D21884"/>
    <w:rsid w:val="00D22512"/>
    <w:rsid w:val="00D245C8"/>
    <w:rsid w:val="00D24D75"/>
    <w:rsid w:val="00D25357"/>
    <w:rsid w:val="00D266C1"/>
    <w:rsid w:val="00D26AF5"/>
    <w:rsid w:val="00D2744A"/>
    <w:rsid w:val="00D27AC7"/>
    <w:rsid w:val="00D30BC1"/>
    <w:rsid w:val="00D312F6"/>
    <w:rsid w:val="00D31C9C"/>
    <w:rsid w:val="00D31DE8"/>
    <w:rsid w:val="00D32578"/>
    <w:rsid w:val="00D32A80"/>
    <w:rsid w:val="00D33024"/>
    <w:rsid w:val="00D3345E"/>
    <w:rsid w:val="00D33869"/>
    <w:rsid w:val="00D35B8C"/>
    <w:rsid w:val="00D35BA0"/>
    <w:rsid w:val="00D37A72"/>
    <w:rsid w:val="00D403B8"/>
    <w:rsid w:val="00D4067C"/>
    <w:rsid w:val="00D4090D"/>
    <w:rsid w:val="00D40BFC"/>
    <w:rsid w:val="00D413B6"/>
    <w:rsid w:val="00D41444"/>
    <w:rsid w:val="00D41DC1"/>
    <w:rsid w:val="00D4312F"/>
    <w:rsid w:val="00D44D3E"/>
    <w:rsid w:val="00D454E5"/>
    <w:rsid w:val="00D45A25"/>
    <w:rsid w:val="00D46248"/>
    <w:rsid w:val="00D51431"/>
    <w:rsid w:val="00D51480"/>
    <w:rsid w:val="00D517CE"/>
    <w:rsid w:val="00D5192D"/>
    <w:rsid w:val="00D5244A"/>
    <w:rsid w:val="00D538BD"/>
    <w:rsid w:val="00D5448C"/>
    <w:rsid w:val="00D55105"/>
    <w:rsid w:val="00D56A05"/>
    <w:rsid w:val="00D56DC1"/>
    <w:rsid w:val="00D56E96"/>
    <w:rsid w:val="00D57277"/>
    <w:rsid w:val="00D57D0F"/>
    <w:rsid w:val="00D57DC7"/>
    <w:rsid w:val="00D602F2"/>
    <w:rsid w:val="00D608C4"/>
    <w:rsid w:val="00D60BF4"/>
    <w:rsid w:val="00D6116C"/>
    <w:rsid w:val="00D6142A"/>
    <w:rsid w:val="00D62C81"/>
    <w:rsid w:val="00D62D63"/>
    <w:rsid w:val="00D64901"/>
    <w:rsid w:val="00D64BA2"/>
    <w:rsid w:val="00D64F31"/>
    <w:rsid w:val="00D65004"/>
    <w:rsid w:val="00D65DEE"/>
    <w:rsid w:val="00D6712F"/>
    <w:rsid w:val="00D67B66"/>
    <w:rsid w:val="00D70476"/>
    <w:rsid w:val="00D70711"/>
    <w:rsid w:val="00D71FCD"/>
    <w:rsid w:val="00D7283C"/>
    <w:rsid w:val="00D72ACE"/>
    <w:rsid w:val="00D74C97"/>
    <w:rsid w:val="00D74D0E"/>
    <w:rsid w:val="00D74D4D"/>
    <w:rsid w:val="00D7530B"/>
    <w:rsid w:val="00D75509"/>
    <w:rsid w:val="00D77165"/>
    <w:rsid w:val="00D77168"/>
    <w:rsid w:val="00D779C1"/>
    <w:rsid w:val="00D77D4F"/>
    <w:rsid w:val="00D8137F"/>
    <w:rsid w:val="00D81800"/>
    <w:rsid w:val="00D81DFB"/>
    <w:rsid w:val="00D82B4B"/>
    <w:rsid w:val="00D82C09"/>
    <w:rsid w:val="00D82C97"/>
    <w:rsid w:val="00D8417F"/>
    <w:rsid w:val="00D84679"/>
    <w:rsid w:val="00D84E52"/>
    <w:rsid w:val="00D853F8"/>
    <w:rsid w:val="00D86326"/>
    <w:rsid w:val="00D8640A"/>
    <w:rsid w:val="00D86B4B"/>
    <w:rsid w:val="00D8706B"/>
    <w:rsid w:val="00D870A5"/>
    <w:rsid w:val="00D8778E"/>
    <w:rsid w:val="00D87CC0"/>
    <w:rsid w:val="00D87CE8"/>
    <w:rsid w:val="00D90005"/>
    <w:rsid w:val="00D90138"/>
    <w:rsid w:val="00D90606"/>
    <w:rsid w:val="00D91FC4"/>
    <w:rsid w:val="00D9212F"/>
    <w:rsid w:val="00D93718"/>
    <w:rsid w:val="00D9396C"/>
    <w:rsid w:val="00D940E1"/>
    <w:rsid w:val="00D946F8"/>
    <w:rsid w:val="00D952D9"/>
    <w:rsid w:val="00D96A0F"/>
    <w:rsid w:val="00DA0314"/>
    <w:rsid w:val="00DA0444"/>
    <w:rsid w:val="00DA187C"/>
    <w:rsid w:val="00DA204A"/>
    <w:rsid w:val="00DA22A3"/>
    <w:rsid w:val="00DA25A0"/>
    <w:rsid w:val="00DA283A"/>
    <w:rsid w:val="00DA2C37"/>
    <w:rsid w:val="00DA2DFA"/>
    <w:rsid w:val="00DA2E43"/>
    <w:rsid w:val="00DA3A71"/>
    <w:rsid w:val="00DA3DF9"/>
    <w:rsid w:val="00DA459F"/>
    <w:rsid w:val="00DA4F5C"/>
    <w:rsid w:val="00DA52EF"/>
    <w:rsid w:val="00DA595C"/>
    <w:rsid w:val="00DA6414"/>
    <w:rsid w:val="00DA64DA"/>
    <w:rsid w:val="00DA65CF"/>
    <w:rsid w:val="00DA6C8B"/>
    <w:rsid w:val="00DA74D5"/>
    <w:rsid w:val="00DA784B"/>
    <w:rsid w:val="00DB04BB"/>
    <w:rsid w:val="00DB0E26"/>
    <w:rsid w:val="00DB0F99"/>
    <w:rsid w:val="00DB113E"/>
    <w:rsid w:val="00DB131B"/>
    <w:rsid w:val="00DB133E"/>
    <w:rsid w:val="00DB1CC5"/>
    <w:rsid w:val="00DB2630"/>
    <w:rsid w:val="00DB335E"/>
    <w:rsid w:val="00DB3F24"/>
    <w:rsid w:val="00DB4B29"/>
    <w:rsid w:val="00DB5074"/>
    <w:rsid w:val="00DB5083"/>
    <w:rsid w:val="00DB5C6D"/>
    <w:rsid w:val="00DB6690"/>
    <w:rsid w:val="00DB68F1"/>
    <w:rsid w:val="00DB71FB"/>
    <w:rsid w:val="00DB7B5B"/>
    <w:rsid w:val="00DC0CB2"/>
    <w:rsid w:val="00DC0E3F"/>
    <w:rsid w:val="00DC1225"/>
    <w:rsid w:val="00DC17FD"/>
    <w:rsid w:val="00DC1B9B"/>
    <w:rsid w:val="00DC1DE0"/>
    <w:rsid w:val="00DC23F1"/>
    <w:rsid w:val="00DC269F"/>
    <w:rsid w:val="00DC26EF"/>
    <w:rsid w:val="00DC492F"/>
    <w:rsid w:val="00DC4F9B"/>
    <w:rsid w:val="00DC51A3"/>
    <w:rsid w:val="00DC5C42"/>
    <w:rsid w:val="00DC6174"/>
    <w:rsid w:val="00DC695E"/>
    <w:rsid w:val="00DC76C1"/>
    <w:rsid w:val="00DD09D1"/>
    <w:rsid w:val="00DD12E2"/>
    <w:rsid w:val="00DD2936"/>
    <w:rsid w:val="00DD2A7C"/>
    <w:rsid w:val="00DD2C3C"/>
    <w:rsid w:val="00DD393B"/>
    <w:rsid w:val="00DD3F13"/>
    <w:rsid w:val="00DD48AE"/>
    <w:rsid w:val="00DD4FFA"/>
    <w:rsid w:val="00DD5D4F"/>
    <w:rsid w:val="00DD684C"/>
    <w:rsid w:val="00DD694C"/>
    <w:rsid w:val="00DD7188"/>
    <w:rsid w:val="00DD72EF"/>
    <w:rsid w:val="00DD76C7"/>
    <w:rsid w:val="00DD7F1B"/>
    <w:rsid w:val="00DE1692"/>
    <w:rsid w:val="00DE357A"/>
    <w:rsid w:val="00DE3B1C"/>
    <w:rsid w:val="00DE60D9"/>
    <w:rsid w:val="00DE6EF4"/>
    <w:rsid w:val="00DE7140"/>
    <w:rsid w:val="00DE73A2"/>
    <w:rsid w:val="00DE7923"/>
    <w:rsid w:val="00DE7A00"/>
    <w:rsid w:val="00DE7E67"/>
    <w:rsid w:val="00DF0E31"/>
    <w:rsid w:val="00DF112A"/>
    <w:rsid w:val="00DF1C92"/>
    <w:rsid w:val="00DF20DB"/>
    <w:rsid w:val="00DF2786"/>
    <w:rsid w:val="00DF27A7"/>
    <w:rsid w:val="00DF2C2D"/>
    <w:rsid w:val="00DF449B"/>
    <w:rsid w:val="00DF5C44"/>
    <w:rsid w:val="00DF7C82"/>
    <w:rsid w:val="00E00228"/>
    <w:rsid w:val="00E008B1"/>
    <w:rsid w:val="00E01C78"/>
    <w:rsid w:val="00E01CC7"/>
    <w:rsid w:val="00E02A5F"/>
    <w:rsid w:val="00E02B77"/>
    <w:rsid w:val="00E030D4"/>
    <w:rsid w:val="00E039AD"/>
    <w:rsid w:val="00E04AA5"/>
    <w:rsid w:val="00E04ADC"/>
    <w:rsid w:val="00E04DC9"/>
    <w:rsid w:val="00E04F2D"/>
    <w:rsid w:val="00E0518D"/>
    <w:rsid w:val="00E05D27"/>
    <w:rsid w:val="00E0645B"/>
    <w:rsid w:val="00E06759"/>
    <w:rsid w:val="00E06C63"/>
    <w:rsid w:val="00E076D2"/>
    <w:rsid w:val="00E10431"/>
    <w:rsid w:val="00E1274B"/>
    <w:rsid w:val="00E12895"/>
    <w:rsid w:val="00E12CC8"/>
    <w:rsid w:val="00E12DAF"/>
    <w:rsid w:val="00E132B6"/>
    <w:rsid w:val="00E135C1"/>
    <w:rsid w:val="00E13CFA"/>
    <w:rsid w:val="00E14C1B"/>
    <w:rsid w:val="00E1541A"/>
    <w:rsid w:val="00E15CB6"/>
    <w:rsid w:val="00E16646"/>
    <w:rsid w:val="00E17318"/>
    <w:rsid w:val="00E17C94"/>
    <w:rsid w:val="00E205E6"/>
    <w:rsid w:val="00E216E4"/>
    <w:rsid w:val="00E23913"/>
    <w:rsid w:val="00E23E63"/>
    <w:rsid w:val="00E24BD8"/>
    <w:rsid w:val="00E24CB7"/>
    <w:rsid w:val="00E25A9A"/>
    <w:rsid w:val="00E26AE1"/>
    <w:rsid w:val="00E26F36"/>
    <w:rsid w:val="00E27DD8"/>
    <w:rsid w:val="00E302D4"/>
    <w:rsid w:val="00E30489"/>
    <w:rsid w:val="00E309DF"/>
    <w:rsid w:val="00E30DA8"/>
    <w:rsid w:val="00E32D45"/>
    <w:rsid w:val="00E33131"/>
    <w:rsid w:val="00E336FF"/>
    <w:rsid w:val="00E33AD2"/>
    <w:rsid w:val="00E34E81"/>
    <w:rsid w:val="00E35960"/>
    <w:rsid w:val="00E35CFC"/>
    <w:rsid w:val="00E361A8"/>
    <w:rsid w:val="00E37631"/>
    <w:rsid w:val="00E37A03"/>
    <w:rsid w:val="00E37C5D"/>
    <w:rsid w:val="00E40397"/>
    <w:rsid w:val="00E40662"/>
    <w:rsid w:val="00E40F53"/>
    <w:rsid w:val="00E415EC"/>
    <w:rsid w:val="00E41DB7"/>
    <w:rsid w:val="00E42075"/>
    <w:rsid w:val="00E42D44"/>
    <w:rsid w:val="00E43774"/>
    <w:rsid w:val="00E438A2"/>
    <w:rsid w:val="00E43C07"/>
    <w:rsid w:val="00E43DB6"/>
    <w:rsid w:val="00E44353"/>
    <w:rsid w:val="00E4440A"/>
    <w:rsid w:val="00E448A7"/>
    <w:rsid w:val="00E44A1E"/>
    <w:rsid w:val="00E45201"/>
    <w:rsid w:val="00E45A3A"/>
    <w:rsid w:val="00E45FD7"/>
    <w:rsid w:val="00E46C3C"/>
    <w:rsid w:val="00E4795D"/>
    <w:rsid w:val="00E50247"/>
    <w:rsid w:val="00E50433"/>
    <w:rsid w:val="00E50978"/>
    <w:rsid w:val="00E51731"/>
    <w:rsid w:val="00E518C2"/>
    <w:rsid w:val="00E51AB3"/>
    <w:rsid w:val="00E51D63"/>
    <w:rsid w:val="00E5214F"/>
    <w:rsid w:val="00E52A3F"/>
    <w:rsid w:val="00E53098"/>
    <w:rsid w:val="00E53C47"/>
    <w:rsid w:val="00E53FEB"/>
    <w:rsid w:val="00E54491"/>
    <w:rsid w:val="00E54F5C"/>
    <w:rsid w:val="00E556ED"/>
    <w:rsid w:val="00E5586C"/>
    <w:rsid w:val="00E573DD"/>
    <w:rsid w:val="00E57400"/>
    <w:rsid w:val="00E57C32"/>
    <w:rsid w:val="00E57C5D"/>
    <w:rsid w:val="00E60DCF"/>
    <w:rsid w:val="00E61C16"/>
    <w:rsid w:val="00E627F6"/>
    <w:rsid w:val="00E634DB"/>
    <w:rsid w:val="00E63DE6"/>
    <w:rsid w:val="00E64093"/>
    <w:rsid w:val="00E64660"/>
    <w:rsid w:val="00E648F2"/>
    <w:rsid w:val="00E64C59"/>
    <w:rsid w:val="00E64FB5"/>
    <w:rsid w:val="00E650E7"/>
    <w:rsid w:val="00E655F9"/>
    <w:rsid w:val="00E6566A"/>
    <w:rsid w:val="00E65A57"/>
    <w:rsid w:val="00E65B34"/>
    <w:rsid w:val="00E66609"/>
    <w:rsid w:val="00E66C1F"/>
    <w:rsid w:val="00E67084"/>
    <w:rsid w:val="00E670A2"/>
    <w:rsid w:val="00E672B1"/>
    <w:rsid w:val="00E704FE"/>
    <w:rsid w:val="00E707B0"/>
    <w:rsid w:val="00E71A5C"/>
    <w:rsid w:val="00E71B05"/>
    <w:rsid w:val="00E71E84"/>
    <w:rsid w:val="00E7225B"/>
    <w:rsid w:val="00E72BF8"/>
    <w:rsid w:val="00E73180"/>
    <w:rsid w:val="00E738B3"/>
    <w:rsid w:val="00E73D56"/>
    <w:rsid w:val="00E743C8"/>
    <w:rsid w:val="00E7507C"/>
    <w:rsid w:val="00E75966"/>
    <w:rsid w:val="00E7667F"/>
    <w:rsid w:val="00E768E6"/>
    <w:rsid w:val="00E76CEF"/>
    <w:rsid w:val="00E76D0E"/>
    <w:rsid w:val="00E770B9"/>
    <w:rsid w:val="00E77771"/>
    <w:rsid w:val="00E807A4"/>
    <w:rsid w:val="00E82811"/>
    <w:rsid w:val="00E82C9E"/>
    <w:rsid w:val="00E82CA8"/>
    <w:rsid w:val="00E82CAF"/>
    <w:rsid w:val="00E83855"/>
    <w:rsid w:val="00E83DF4"/>
    <w:rsid w:val="00E8423F"/>
    <w:rsid w:val="00E844C9"/>
    <w:rsid w:val="00E84E12"/>
    <w:rsid w:val="00E84F51"/>
    <w:rsid w:val="00E856E7"/>
    <w:rsid w:val="00E85A7F"/>
    <w:rsid w:val="00E86CE9"/>
    <w:rsid w:val="00E870E5"/>
    <w:rsid w:val="00E8736D"/>
    <w:rsid w:val="00E875F9"/>
    <w:rsid w:val="00E878DF"/>
    <w:rsid w:val="00E87F87"/>
    <w:rsid w:val="00E9004B"/>
    <w:rsid w:val="00E90299"/>
    <w:rsid w:val="00E90606"/>
    <w:rsid w:val="00E91282"/>
    <w:rsid w:val="00E91D6C"/>
    <w:rsid w:val="00E9200E"/>
    <w:rsid w:val="00E94155"/>
    <w:rsid w:val="00E94505"/>
    <w:rsid w:val="00E94667"/>
    <w:rsid w:val="00E949B9"/>
    <w:rsid w:val="00E95315"/>
    <w:rsid w:val="00E96643"/>
    <w:rsid w:val="00E967E8"/>
    <w:rsid w:val="00E96C5F"/>
    <w:rsid w:val="00E97ED7"/>
    <w:rsid w:val="00EA0440"/>
    <w:rsid w:val="00EA0862"/>
    <w:rsid w:val="00EA0B77"/>
    <w:rsid w:val="00EA0C49"/>
    <w:rsid w:val="00EA13B1"/>
    <w:rsid w:val="00EA1446"/>
    <w:rsid w:val="00EA1C1C"/>
    <w:rsid w:val="00EA2F31"/>
    <w:rsid w:val="00EA4876"/>
    <w:rsid w:val="00EA4BAF"/>
    <w:rsid w:val="00EA4FF1"/>
    <w:rsid w:val="00EA650B"/>
    <w:rsid w:val="00EA75CA"/>
    <w:rsid w:val="00EA76CD"/>
    <w:rsid w:val="00EA775B"/>
    <w:rsid w:val="00EA7D19"/>
    <w:rsid w:val="00EB013B"/>
    <w:rsid w:val="00EB0B3F"/>
    <w:rsid w:val="00EB11FB"/>
    <w:rsid w:val="00EB1460"/>
    <w:rsid w:val="00EB3EF6"/>
    <w:rsid w:val="00EB64A5"/>
    <w:rsid w:val="00EB66C8"/>
    <w:rsid w:val="00EB7909"/>
    <w:rsid w:val="00EB7E1B"/>
    <w:rsid w:val="00EC088A"/>
    <w:rsid w:val="00EC0A38"/>
    <w:rsid w:val="00EC100D"/>
    <w:rsid w:val="00EC1548"/>
    <w:rsid w:val="00EC248A"/>
    <w:rsid w:val="00EC26E2"/>
    <w:rsid w:val="00EC2C97"/>
    <w:rsid w:val="00EC30EF"/>
    <w:rsid w:val="00EC3759"/>
    <w:rsid w:val="00EC3F16"/>
    <w:rsid w:val="00EC4298"/>
    <w:rsid w:val="00EC5301"/>
    <w:rsid w:val="00EC5D42"/>
    <w:rsid w:val="00EC6221"/>
    <w:rsid w:val="00EC65D1"/>
    <w:rsid w:val="00EC7013"/>
    <w:rsid w:val="00EC7405"/>
    <w:rsid w:val="00EC76F8"/>
    <w:rsid w:val="00EC7E8B"/>
    <w:rsid w:val="00ED036A"/>
    <w:rsid w:val="00ED088D"/>
    <w:rsid w:val="00ED1043"/>
    <w:rsid w:val="00ED126E"/>
    <w:rsid w:val="00ED1AF1"/>
    <w:rsid w:val="00ED1B8F"/>
    <w:rsid w:val="00ED1E4D"/>
    <w:rsid w:val="00ED2917"/>
    <w:rsid w:val="00ED2B93"/>
    <w:rsid w:val="00ED33D1"/>
    <w:rsid w:val="00ED3F9C"/>
    <w:rsid w:val="00ED58D8"/>
    <w:rsid w:val="00ED5E88"/>
    <w:rsid w:val="00ED5F7D"/>
    <w:rsid w:val="00ED67CD"/>
    <w:rsid w:val="00ED6D76"/>
    <w:rsid w:val="00ED7FE7"/>
    <w:rsid w:val="00EE062D"/>
    <w:rsid w:val="00EE1199"/>
    <w:rsid w:val="00EE24AF"/>
    <w:rsid w:val="00EE2738"/>
    <w:rsid w:val="00EE2753"/>
    <w:rsid w:val="00EE35C4"/>
    <w:rsid w:val="00EE3700"/>
    <w:rsid w:val="00EE3B36"/>
    <w:rsid w:val="00EE4616"/>
    <w:rsid w:val="00EE4753"/>
    <w:rsid w:val="00EE4E59"/>
    <w:rsid w:val="00EE4EFD"/>
    <w:rsid w:val="00EE5079"/>
    <w:rsid w:val="00EE69AF"/>
    <w:rsid w:val="00EE74ED"/>
    <w:rsid w:val="00EE7E77"/>
    <w:rsid w:val="00EF0ABD"/>
    <w:rsid w:val="00EF0B7A"/>
    <w:rsid w:val="00EF1B63"/>
    <w:rsid w:val="00EF30C3"/>
    <w:rsid w:val="00EF34DC"/>
    <w:rsid w:val="00EF3DA0"/>
    <w:rsid w:val="00EF424D"/>
    <w:rsid w:val="00EF4413"/>
    <w:rsid w:val="00EF4428"/>
    <w:rsid w:val="00EF4EA4"/>
    <w:rsid w:val="00EF5420"/>
    <w:rsid w:val="00EF6CE3"/>
    <w:rsid w:val="00EF7D31"/>
    <w:rsid w:val="00F010D6"/>
    <w:rsid w:val="00F010D9"/>
    <w:rsid w:val="00F0290A"/>
    <w:rsid w:val="00F0323E"/>
    <w:rsid w:val="00F03737"/>
    <w:rsid w:val="00F04121"/>
    <w:rsid w:val="00F06564"/>
    <w:rsid w:val="00F069FA"/>
    <w:rsid w:val="00F06CA7"/>
    <w:rsid w:val="00F06DA7"/>
    <w:rsid w:val="00F07076"/>
    <w:rsid w:val="00F070A7"/>
    <w:rsid w:val="00F078B0"/>
    <w:rsid w:val="00F11581"/>
    <w:rsid w:val="00F12787"/>
    <w:rsid w:val="00F128C1"/>
    <w:rsid w:val="00F12BC3"/>
    <w:rsid w:val="00F1311E"/>
    <w:rsid w:val="00F13674"/>
    <w:rsid w:val="00F14F3D"/>
    <w:rsid w:val="00F15409"/>
    <w:rsid w:val="00F1561A"/>
    <w:rsid w:val="00F15A3B"/>
    <w:rsid w:val="00F1620A"/>
    <w:rsid w:val="00F16CB0"/>
    <w:rsid w:val="00F175FF"/>
    <w:rsid w:val="00F178FA"/>
    <w:rsid w:val="00F17903"/>
    <w:rsid w:val="00F25A6D"/>
    <w:rsid w:val="00F25F14"/>
    <w:rsid w:val="00F26049"/>
    <w:rsid w:val="00F26347"/>
    <w:rsid w:val="00F2666D"/>
    <w:rsid w:val="00F27466"/>
    <w:rsid w:val="00F27B34"/>
    <w:rsid w:val="00F27EC2"/>
    <w:rsid w:val="00F30878"/>
    <w:rsid w:val="00F30974"/>
    <w:rsid w:val="00F30A50"/>
    <w:rsid w:val="00F30C60"/>
    <w:rsid w:val="00F30EDA"/>
    <w:rsid w:val="00F31210"/>
    <w:rsid w:val="00F31F9F"/>
    <w:rsid w:val="00F32B4A"/>
    <w:rsid w:val="00F32D96"/>
    <w:rsid w:val="00F3380B"/>
    <w:rsid w:val="00F338FC"/>
    <w:rsid w:val="00F3418E"/>
    <w:rsid w:val="00F34379"/>
    <w:rsid w:val="00F34A25"/>
    <w:rsid w:val="00F35BB9"/>
    <w:rsid w:val="00F35C9E"/>
    <w:rsid w:val="00F362A0"/>
    <w:rsid w:val="00F37F40"/>
    <w:rsid w:val="00F4043B"/>
    <w:rsid w:val="00F40FBD"/>
    <w:rsid w:val="00F41AF9"/>
    <w:rsid w:val="00F41F52"/>
    <w:rsid w:val="00F42405"/>
    <w:rsid w:val="00F427FC"/>
    <w:rsid w:val="00F42912"/>
    <w:rsid w:val="00F42F3A"/>
    <w:rsid w:val="00F43DF7"/>
    <w:rsid w:val="00F444B4"/>
    <w:rsid w:val="00F44752"/>
    <w:rsid w:val="00F44BBE"/>
    <w:rsid w:val="00F4521F"/>
    <w:rsid w:val="00F45317"/>
    <w:rsid w:val="00F47773"/>
    <w:rsid w:val="00F47974"/>
    <w:rsid w:val="00F47FCB"/>
    <w:rsid w:val="00F5065A"/>
    <w:rsid w:val="00F50910"/>
    <w:rsid w:val="00F50A28"/>
    <w:rsid w:val="00F50B24"/>
    <w:rsid w:val="00F51A38"/>
    <w:rsid w:val="00F52410"/>
    <w:rsid w:val="00F527CD"/>
    <w:rsid w:val="00F53821"/>
    <w:rsid w:val="00F53FEB"/>
    <w:rsid w:val="00F54486"/>
    <w:rsid w:val="00F54CC9"/>
    <w:rsid w:val="00F54D0D"/>
    <w:rsid w:val="00F554D5"/>
    <w:rsid w:val="00F56769"/>
    <w:rsid w:val="00F572B3"/>
    <w:rsid w:val="00F57C4B"/>
    <w:rsid w:val="00F603F2"/>
    <w:rsid w:val="00F60CF5"/>
    <w:rsid w:val="00F61500"/>
    <w:rsid w:val="00F62951"/>
    <w:rsid w:val="00F62CBA"/>
    <w:rsid w:val="00F63AF3"/>
    <w:rsid w:val="00F64F52"/>
    <w:rsid w:val="00F65315"/>
    <w:rsid w:val="00F70000"/>
    <w:rsid w:val="00F70202"/>
    <w:rsid w:val="00F70367"/>
    <w:rsid w:val="00F70FEF"/>
    <w:rsid w:val="00F7122E"/>
    <w:rsid w:val="00F712F5"/>
    <w:rsid w:val="00F71512"/>
    <w:rsid w:val="00F715AF"/>
    <w:rsid w:val="00F72074"/>
    <w:rsid w:val="00F7321D"/>
    <w:rsid w:val="00F73456"/>
    <w:rsid w:val="00F73D6E"/>
    <w:rsid w:val="00F74311"/>
    <w:rsid w:val="00F744D4"/>
    <w:rsid w:val="00F75951"/>
    <w:rsid w:val="00F75AA4"/>
    <w:rsid w:val="00F75AC4"/>
    <w:rsid w:val="00F76E02"/>
    <w:rsid w:val="00F77D81"/>
    <w:rsid w:val="00F77FA0"/>
    <w:rsid w:val="00F808B2"/>
    <w:rsid w:val="00F80D96"/>
    <w:rsid w:val="00F80E55"/>
    <w:rsid w:val="00F8189A"/>
    <w:rsid w:val="00F82323"/>
    <w:rsid w:val="00F82AFB"/>
    <w:rsid w:val="00F8302F"/>
    <w:rsid w:val="00F830D3"/>
    <w:rsid w:val="00F843F2"/>
    <w:rsid w:val="00F8514B"/>
    <w:rsid w:val="00F85DAC"/>
    <w:rsid w:val="00F8615E"/>
    <w:rsid w:val="00F86AAF"/>
    <w:rsid w:val="00F86DC8"/>
    <w:rsid w:val="00F9161A"/>
    <w:rsid w:val="00F93483"/>
    <w:rsid w:val="00F934B3"/>
    <w:rsid w:val="00F93E12"/>
    <w:rsid w:val="00F9441A"/>
    <w:rsid w:val="00F944C9"/>
    <w:rsid w:val="00F94689"/>
    <w:rsid w:val="00F94B16"/>
    <w:rsid w:val="00F95432"/>
    <w:rsid w:val="00F965EE"/>
    <w:rsid w:val="00F966CB"/>
    <w:rsid w:val="00F968E7"/>
    <w:rsid w:val="00F974D4"/>
    <w:rsid w:val="00FA0DB3"/>
    <w:rsid w:val="00FA218C"/>
    <w:rsid w:val="00FA2475"/>
    <w:rsid w:val="00FA2F60"/>
    <w:rsid w:val="00FA357A"/>
    <w:rsid w:val="00FA3DBF"/>
    <w:rsid w:val="00FA3DFF"/>
    <w:rsid w:val="00FA4F48"/>
    <w:rsid w:val="00FA56D5"/>
    <w:rsid w:val="00FA5E90"/>
    <w:rsid w:val="00FA704B"/>
    <w:rsid w:val="00FA7400"/>
    <w:rsid w:val="00FB03F9"/>
    <w:rsid w:val="00FB1097"/>
    <w:rsid w:val="00FB11E3"/>
    <w:rsid w:val="00FB1366"/>
    <w:rsid w:val="00FB28B3"/>
    <w:rsid w:val="00FB316C"/>
    <w:rsid w:val="00FB328D"/>
    <w:rsid w:val="00FB44B4"/>
    <w:rsid w:val="00FB4949"/>
    <w:rsid w:val="00FB5014"/>
    <w:rsid w:val="00FB57F3"/>
    <w:rsid w:val="00FB5AE1"/>
    <w:rsid w:val="00FB682C"/>
    <w:rsid w:val="00FB6D20"/>
    <w:rsid w:val="00FB742D"/>
    <w:rsid w:val="00FB7FA2"/>
    <w:rsid w:val="00FC10E3"/>
    <w:rsid w:val="00FC1894"/>
    <w:rsid w:val="00FC1CBF"/>
    <w:rsid w:val="00FC2196"/>
    <w:rsid w:val="00FC2D62"/>
    <w:rsid w:val="00FC3050"/>
    <w:rsid w:val="00FC3B80"/>
    <w:rsid w:val="00FC417E"/>
    <w:rsid w:val="00FC4F16"/>
    <w:rsid w:val="00FC52DB"/>
    <w:rsid w:val="00FC5576"/>
    <w:rsid w:val="00FC5CE3"/>
    <w:rsid w:val="00FC63DC"/>
    <w:rsid w:val="00FC65F0"/>
    <w:rsid w:val="00FC668D"/>
    <w:rsid w:val="00FC7296"/>
    <w:rsid w:val="00FC7BE3"/>
    <w:rsid w:val="00FD080A"/>
    <w:rsid w:val="00FD1CAD"/>
    <w:rsid w:val="00FD1DEA"/>
    <w:rsid w:val="00FD1FCA"/>
    <w:rsid w:val="00FD29D4"/>
    <w:rsid w:val="00FD2B4F"/>
    <w:rsid w:val="00FD3D90"/>
    <w:rsid w:val="00FD3DBE"/>
    <w:rsid w:val="00FD3E89"/>
    <w:rsid w:val="00FD4A1E"/>
    <w:rsid w:val="00FD57E2"/>
    <w:rsid w:val="00FD6E00"/>
    <w:rsid w:val="00FD7832"/>
    <w:rsid w:val="00FD7BB7"/>
    <w:rsid w:val="00FD7FF2"/>
    <w:rsid w:val="00FE0C25"/>
    <w:rsid w:val="00FE2316"/>
    <w:rsid w:val="00FE2718"/>
    <w:rsid w:val="00FE3936"/>
    <w:rsid w:val="00FE3AE2"/>
    <w:rsid w:val="00FE48FD"/>
    <w:rsid w:val="00FE4F3E"/>
    <w:rsid w:val="00FE593A"/>
    <w:rsid w:val="00FE5C00"/>
    <w:rsid w:val="00FE6E13"/>
    <w:rsid w:val="00FE6E98"/>
    <w:rsid w:val="00FE701F"/>
    <w:rsid w:val="00FE74F0"/>
    <w:rsid w:val="00FE7692"/>
    <w:rsid w:val="00FE7F32"/>
    <w:rsid w:val="00FF09EC"/>
    <w:rsid w:val="00FF1E69"/>
    <w:rsid w:val="00FF2048"/>
    <w:rsid w:val="00FF25C0"/>
    <w:rsid w:val="00FF386E"/>
    <w:rsid w:val="00FF5DED"/>
    <w:rsid w:val="00FF6DD1"/>
    <w:rsid w:val="00FF71C4"/>
    <w:rsid w:val="00FF7239"/>
    <w:rsid w:val="00FF734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3D2CB"/>
  <w15:docId w15:val="{5DD27C99-A567-4473-A818-1861B6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B0"/>
    <w:pPr>
      <w:spacing w:line="276" w:lineRule="auto"/>
    </w:pPr>
    <w:rPr>
      <w:rFonts w:ascii="Calibri" w:hAnsi="Calibri"/>
      <w:lang w:val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F54CC9"/>
    <w:pPr>
      <w:keepNext/>
      <w:spacing w:line="240" w:lineRule="auto"/>
      <w:outlineLvl w:val="1"/>
    </w:pPr>
    <w:rPr>
      <w:rFonts w:ascii="Cambria" w:hAnsi="Cambria"/>
      <w:b/>
      <w:i/>
      <w:sz w:val="28"/>
      <w:szCs w:val="20"/>
      <w:lang w:eastAsia="ja-JP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8839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73422F"/>
    <w:rPr>
      <w:rFonts w:ascii="Cambria" w:hAnsi="Cambria" w:cs="Times New Roman"/>
      <w:b/>
      <w:i/>
      <w:sz w:val="28"/>
      <w:lang w:val="hr-HR"/>
    </w:rPr>
  </w:style>
  <w:style w:type="paragraph" w:styleId="Odlomakpopisa">
    <w:name w:val="List Paragraph"/>
    <w:basedOn w:val="Normal"/>
    <w:uiPriority w:val="34"/>
    <w:qFormat/>
    <w:rsid w:val="00F54C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F54CC9"/>
    <w:pPr>
      <w:spacing w:line="240" w:lineRule="auto"/>
    </w:pPr>
    <w:rPr>
      <w:rFonts w:ascii="Times New Roman" w:hAnsi="Times New Roman"/>
      <w:sz w:val="2"/>
      <w:szCs w:val="20"/>
      <w:lang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3422F"/>
    <w:rPr>
      <w:rFonts w:cs="Times New Roman"/>
      <w:sz w:val="2"/>
      <w:lang w:val="hr-HR"/>
    </w:rPr>
  </w:style>
  <w:style w:type="character" w:customStyle="1" w:styleId="CharChar2">
    <w:name w:val="Char Char2"/>
    <w:uiPriority w:val="99"/>
    <w:semiHidden/>
    <w:rsid w:val="00F54CC9"/>
    <w:rPr>
      <w:rFonts w:ascii="Tahoma" w:hAnsi="Tahoma"/>
      <w:sz w:val="16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F54CC9"/>
    <w:pPr>
      <w:spacing w:line="240" w:lineRule="auto"/>
      <w:jc w:val="both"/>
    </w:pPr>
    <w:rPr>
      <w:szCs w:val="20"/>
      <w:lang w:eastAsia="ja-JP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73422F"/>
    <w:rPr>
      <w:rFonts w:ascii="Calibri" w:hAnsi="Calibri" w:cs="Times New Roman"/>
      <w:sz w:val="22"/>
      <w:lang w:val="hr-HR"/>
    </w:rPr>
  </w:style>
  <w:style w:type="character" w:customStyle="1" w:styleId="CharChar1">
    <w:name w:val="Char Char1"/>
    <w:uiPriority w:val="99"/>
    <w:rsid w:val="00F54CC9"/>
    <w:rPr>
      <w:sz w:val="2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rsid w:val="00F54CC9"/>
    <w:pPr>
      <w:spacing w:after="120"/>
      <w:ind w:left="283"/>
    </w:pPr>
    <w:rPr>
      <w:szCs w:val="20"/>
      <w:lang w:eastAsia="ja-JP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73422F"/>
    <w:rPr>
      <w:rFonts w:ascii="Calibri" w:hAnsi="Calibri" w:cs="Times New Roman"/>
      <w:sz w:val="22"/>
      <w:lang w:val="hr-HR"/>
    </w:rPr>
  </w:style>
  <w:style w:type="character" w:customStyle="1" w:styleId="CharChar">
    <w:name w:val="Char Char"/>
    <w:uiPriority w:val="99"/>
    <w:rsid w:val="00F54CC9"/>
    <w:rPr>
      <w:rFonts w:ascii="Calibri" w:hAnsi="Calibri"/>
      <w:sz w:val="22"/>
      <w:lang w:eastAsia="en-US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54CC9"/>
    <w:pPr>
      <w:ind w:firstLine="720"/>
      <w:jc w:val="both"/>
    </w:pPr>
    <w:rPr>
      <w:szCs w:val="20"/>
      <w:lang w:eastAsia="ja-JP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sid w:val="0073422F"/>
    <w:rPr>
      <w:rFonts w:ascii="Calibri" w:hAnsi="Calibri" w:cs="Times New Roman"/>
      <w:sz w:val="22"/>
      <w:lang w:val="hr-HR"/>
    </w:rPr>
  </w:style>
  <w:style w:type="paragraph" w:styleId="Zaglavlje">
    <w:name w:val="header"/>
    <w:basedOn w:val="Normal"/>
    <w:link w:val="ZaglavljeChar"/>
    <w:uiPriority w:val="99"/>
    <w:rsid w:val="000A6036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A6036"/>
    <w:rPr>
      <w:rFonts w:eastAsia="Times New Roman" w:cs="Times New Roman"/>
      <w:sz w:val="24"/>
      <w:lang w:eastAsia="en-US"/>
    </w:rPr>
  </w:style>
  <w:style w:type="table" w:styleId="Reetkatablice">
    <w:name w:val="Table Grid"/>
    <w:basedOn w:val="Obinatablica"/>
    <w:uiPriority w:val="99"/>
    <w:rsid w:val="004F2EE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link w:val="PodnojeChar"/>
    <w:uiPriority w:val="99"/>
    <w:rsid w:val="00F30C60"/>
    <w:pPr>
      <w:tabs>
        <w:tab w:val="center" w:pos="4536"/>
        <w:tab w:val="right" w:pos="9072"/>
      </w:tabs>
    </w:pPr>
    <w:rPr>
      <w:szCs w:val="20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F30C60"/>
    <w:rPr>
      <w:rFonts w:ascii="Calibri" w:hAnsi="Calibri" w:cs="Times New Roman"/>
      <w:sz w:val="22"/>
      <w:lang w:eastAsia="en-US"/>
    </w:rPr>
  </w:style>
  <w:style w:type="paragraph" w:styleId="Tijeloteksta">
    <w:name w:val="Body Text"/>
    <w:basedOn w:val="Normal"/>
    <w:link w:val="TijelotekstaChar"/>
    <w:uiPriority w:val="99"/>
    <w:rsid w:val="009058A2"/>
    <w:pPr>
      <w:spacing w:after="120"/>
    </w:pPr>
    <w:rPr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9058A2"/>
    <w:rPr>
      <w:rFonts w:ascii="Calibri" w:hAnsi="Calibri" w:cs="Times New Roman"/>
      <w:sz w:val="22"/>
      <w:lang w:eastAsia="en-US"/>
    </w:rPr>
  </w:style>
  <w:style w:type="table" w:styleId="Modernatablica">
    <w:name w:val="Table Contemporary"/>
    <w:basedOn w:val="Obinatablica"/>
    <w:uiPriority w:val="99"/>
    <w:rsid w:val="00D32A80"/>
    <w:pPr>
      <w:spacing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abletextfield">
    <w:name w:val="table_text_field"/>
    <w:uiPriority w:val="99"/>
    <w:rsid w:val="00B0154F"/>
  </w:style>
  <w:style w:type="paragraph" w:customStyle="1" w:styleId="Odlomakpopisa2">
    <w:name w:val="Odlomak popisa2"/>
    <w:basedOn w:val="Normal"/>
    <w:qFormat/>
    <w:rsid w:val="00E53FEB"/>
    <w:pPr>
      <w:ind w:left="720"/>
      <w:contextualSpacing/>
    </w:pPr>
  </w:style>
  <w:style w:type="paragraph" w:customStyle="1" w:styleId="xl32">
    <w:name w:val="xl32"/>
    <w:basedOn w:val="Normal"/>
    <w:uiPriority w:val="99"/>
    <w:rsid w:val="00DB13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Odlomakpopisa1">
    <w:name w:val="Odlomak popisa1"/>
    <w:basedOn w:val="Normal"/>
    <w:uiPriority w:val="34"/>
    <w:qFormat/>
    <w:rsid w:val="00827270"/>
    <w:pPr>
      <w:ind w:left="720"/>
      <w:contextualSpacing/>
    </w:pPr>
  </w:style>
  <w:style w:type="character" w:styleId="Hiperveza">
    <w:name w:val="Hyperlink"/>
    <w:basedOn w:val="Zadanifontodlomka"/>
    <w:uiPriority w:val="99"/>
    <w:rsid w:val="00D207E7"/>
    <w:rPr>
      <w:rFonts w:cs="Times New Roman"/>
      <w:color w:val="0000FF"/>
      <w:u w:val="single"/>
    </w:rPr>
  </w:style>
  <w:style w:type="paragraph" w:styleId="Tijeloteksta3">
    <w:name w:val="Body Text 3"/>
    <w:basedOn w:val="Normal"/>
    <w:link w:val="Tijeloteksta3Char"/>
    <w:uiPriority w:val="99"/>
    <w:rsid w:val="009E2339"/>
    <w:pPr>
      <w:spacing w:after="120"/>
    </w:pPr>
    <w:rPr>
      <w:sz w:val="16"/>
      <w:szCs w:val="16"/>
      <w:lang w:eastAsia="ja-JP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sid w:val="00A4253C"/>
    <w:rPr>
      <w:rFonts w:ascii="Calibri" w:hAnsi="Calibri" w:cs="Times New Roman"/>
      <w:sz w:val="16"/>
      <w:lang w:val="hr-HR"/>
    </w:rPr>
  </w:style>
  <w:style w:type="paragraph" w:customStyle="1" w:styleId="odlomakpopisa20">
    <w:name w:val="odlomakpopisa2"/>
    <w:basedOn w:val="Normal"/>
    <w:uiPriority w:val="99"/>
    <w:rsid w:val="00035C5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Standard">
    <w:name w:val="Standard"/>
    <w:qFormat/>
    <w:rsid w:val="006504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val="hr-HR" w:eastAsia="hr-HR"/>
    </w:rPr>
  </w:style>
  <w:style w:type="paragraph" w:styleId="Naslov">
    <w:name w:val="Title"/>
    <w:basedOn w:val="Standard"/>
    <w:next w:val="Podnaslov"/>
    <w:link w:val="NaslovChar"/>
    <w:locked/>
    <w:rsid w:val="0065041A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b/>
      <w:bCs/>
      <w:color w:val="17365D"/>
      <w:spacing w:val="5"/>
      <w:sz w:val="52"/>
      <w:szCs w:val="52"/>
      <w:lang w:val="en-US"/>
    </w:rPr>
  </w:style>
  <w:style w:type="character" w:customStyle="1" w:styleId="NaslovChar">
    <w:name w:val="Naslov Char"/>
    <w:basedOn w:val="Zadanifontodlomka"/>
    <w:link w:val="Naslov"/>
    <w:rsid w:val="0065041A"/>
    <w:rPr>
      <w:rFonts w:ascii="Cambria" w:hAnsi="Cambria" w:cs="Calibri"/>
      <w:b/>
      <w:bCs/>
      <w:color w:val="17365D"/>
      <w:spacing w:val="5"/>
      <w:kern w:val="3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qFormat/>
    <w:locked/>
    <w:rsid w:val="006504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0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r-HR"/>
    </w:rPr>
  </w:style>
  <w:style w:type="paragraph" w:customStyle="1" w:styleId="xl84">
    <w:name w:val="xl84"/>
    <w:basedOn w:val="Normal"/>
    <w:rsid w:val="001255A3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hAnsi="Verdana"/>
      <w:sz w:val="16"/>
      <w:szCs w:val="16"/>
      <w:lang w:val="en-US"/>
    </w:rPr>
  </w:style>
  <w:style w:type="paragraph" w:styleId="Opisslike">
    <w:name w:val="caption"/>
    <w:basedOn w:val="Standard"/>
    <w:next w:val="Normal"/>
    <w:qFormat/>
    <w:locked/>
    <w:rsid w:val="00433F80"/>
    <w:pPr>
      <w:autoSpaceDN/>
      <w:spacing w:line="240" w:lineRule="auto"/>
    </w:pPr>
    <w:rPr>
      <w:b/>
      <w:bCs/>
      <w:color w:val="4F81BD"/>
      <w:kern w:val="2"/>
      <w:sz w:val="18"/>
      <w:szCs w:val="18"/>
    </w:rPr>
  </w:style>
  <w:style w:type="character" w:styleId="Naglaeno">
    <w:name w:val="Strong"/>
    <w:basedOn w:val="Zadanifontodlomka"/>
    <w:uiPriority w:val="22"/>
    <w:qFormat/>
    <w:locked/>
    <w:rsid w:val="009C4BE3"/>
    <w:rPr>
      <w:b/>
      <w:bCs/>
    </w:rPr>
  </w:style>
  <w:style w:type="paragraph" w:customStyle="1" w:styleId="Default">
    <w:name w:val="Default"/>
    <w:rsid w:val="007754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/>
    </w:rPr>
  </w:style>
  <w:style w:type="paragraph" w:customStyle="1" w:styleId="Obinitekst1">
    <w:name w:val="Obični tekst1"/>
    <w:basedOn w:val="Normal"/>
    <w:rsid w:val="0064777F"/>
    <w:pPr>
      <w:spacing w:line="240" w:lineRule="auto"/>
    </w:pPr>
    <w:rPr>
      <w:rFonts w:eastAsia="Calibri"/>
      <w:kern w:val="2"/>
      <w:szCs w:val="21"/>
      <w:lang w:eastAsia="zh-CN"/>
    </w:rPr>
  </w:style>
  <w:style w:type="character" w:customStyle="1" w:styleId="Naslov3Char">
    <w:name w:val="Naslov 3 Char"/>
    <w:basedOn w:val="Zadanifontodlomka"/>
    <w:link w:val="Naslov3"/>
    <w:semiHidden/>
    <w:rsid w:val="008839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7859-8C7C-45C6-AEB7-D225EA6D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29</Pages>
  <Words>3616</Words>
  <Characters>21506</Characters>
  <Application>Microsoft Office Word</Application>
  <DocSecurity>0</DocSecurity>
  <Lines>179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Izvještaj 1</vt:lpstr>
      <vt:lpstr>Izvještaj 1</vt:lpstr>
    </vt:vector>
  </TitlesOfParts>
  <Company>FET</Company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1</dc:title>
  <dc:creator>Robert Zenzerović</dc:creator>
  <cp:lastModifiedBy>Direktorica Luka Pula doo Tatiana Zanini Gavranić</cp:lastModifiedBy>
  <cp:revision>56</cp:revision>
  <cp:lastPrinted>2024-04-09T06:53:00Z</cp:lastPrinted>
  <dcterms:created xsi:type="dcterms:W3CDTF">2024-04-08T20:04:00Z</dcterms:created>
  <dcterms:modified xsi:type="dcterms:W3CDTF">2025-04-04T12:02:00Z</dcterms:modified>
</cp:coreProperties>
</file>