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28E6" w14:textId="11518EAD"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 xml:space="preserve">Na temelju članka 15. Zakona o javnoj nabavi („Narodne novine“, broj 120/16, 114/22 i 48/26) te točke 10.1. Društvenog ugovora o osnivanju trgovačkog društva s ograničenom odgovornošću Luka Pula d.o.o., Uprava društva Luka Pula d.o.o. </w:t>
      </w:r>
      <w:r w:rsidR="00813D35" w:rsidRPr="00813D35">
        <w:rPr>
          <w:rFonts w:ascii="Times New Roman" w:hAnsi="Times New Roman" w:cs="Times New Roman"/>
          <w:sz w:val="24"/>
          <w:szCs w:val="24"/>
        </w:rPr>
        <w:t xml:space="preserve">dana </w:t>
      </w:r>
      <w:r w:rsidR="00965543">
        <w:rPr>
          <w:rFonts w:ascii="Times New Roman" w:hAnsi="Times New Roman" w:cs="Times New Roman"/>
          <w:sz w:val="24"/>
          <w:szCs w:val="24"/>
        </w:rPr>
        <w:t>14.07.</w:t>
      </w:r>
      <w:r w:rsidR="00965543" w:rsidRPr="00813D35">
        <w:rPr>
          <w:rFonts w:ascii="Times New Roman" w:hAnsi="Times New Roman" w:cs="Times New Roman"/>
          <w:sz w:val="24"/>
          <w:szCs w:val="24"/>
        </w:rPr>
        <w:t>2026.</w:t>
      </w:r>
      <w:r w:rsidRPr="00813D35">
        <w:rPr>
          <w:rFonts w:ascii="Times New Roman" w:hAnsi="Times New Roman" w:cs="Times New Roman"/>
          <w:sz w:val="24"/>
          <w:szCs w:val="24"/>
        </w:rPr>
        <w:t xml:space="preserve"> godine donosi</w:t>
      </w:r>
    </w:p>
    <w:p w14:paraId="3964CE88" w14:textId="04DD492C" w:rsidR="00967D70" w:rsidRPr="00813D35" w:rsidRDefault="00577FC9" w:rsidP="00813D35">
      <w:pPr>
        <w:spacing w:before="300"/>
        <w:jc w:val="center"/>
        <w:rPr>
          <w:rFonts w:ascii="Times New Roman" w:hAnsi="Times New Roman" w:cs="Times New Roman"/>
          <w:sz w:val="28"/>
          <w:szCs w:val="28"/>
        </w:rPr>
      </w:pPr>
      <w:r w:rsidRPr="00813D35">
        <w:rPr>
          <w:rFonts w:ascii="Times New Roman" w:hAnsi="Times New Roman" w:cs="Times New Roman"/>
          <w:b/>
          <w:bCs/>
          <w:sz w:val="28"/>
          <w:szCs w:val="28"/>
        </w:rPr>
        <w:t xml:space="preserve">PRAVILNIK O </w:t>
      </w:r>
      <w:r w:rsidR="00813D35">
        <w:rPr>
          <w:rFonts w:ascii="Times New Roman" w:hAnsi="Times New Roman" w:cs="Times New Roman"/>
          <w:b/>
          <w:bCs/>
          <w:sz w:val="28"/>
          <w:szCs w:val="28"/>
        </w:rPr>
        <w:t xml:space="preserve">JEDNOSTAVNOJ </w:t>
      </w:r>
      <w:r w:rsidRPr="00813D35">
        <w:rPr>
          <w:rFonts w:ascii="Times New Roman" w:hAnsi="Times New Roman" w:cs="Times New Roman"/>
          <w:b/>
          <w:bCs/>
          <w:sz w:val="28"/>
          <w:szCs w:val="28"/>
        </w:rPr>
        <w:t>NABAVI</w:t>
      </w:r>
    </w:p>
    <w:p w14:paraId="0FFBD408"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I. OPĆE ODREDBE</w:t>
      </w:r>
    </w:p>
    <w:p w14:paraId="4B01F52C"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w:t>
      </w:r>
    </w:p>
    <w:p w14:paraId="252770A7"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Predmet Pravilnika</w:t>
      </w:r>
    </w:p>
    <w:p w14:paraId="75197E12"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Ovim Pravilnikom Društvo Luka Pula d.o.o. (dalje: Društvo), kao naručitelj, uređuje pravila, uvjete i postupke jednostavne nabave robe, radova i usluga, sukladno članku 15. Zakona o javnoj nabavi („Narodne novine“, broj 120/16, 114/22 i 48/26 – dalje: ZJN 2016), te planiranje nabave i praćenje izvršenja sklopljenih ugovora i izdanih narudžbenica.</w:t>
      </w:r>
    </w:p>
    <w:p w14:paraId="6E067CB6"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Danom stupanja na snagu ovog Pravilnika stavljaju se izvan snage „Procedura o planiranju nabave, provedbi i praćenju izvršenja postupaka nabave“ (Ur.br. 420/2022 od 27.12.2022.) i „Pravilnik o provedbi postupka jednostavne nabave“ (Ur.br. 101/2024 od 09.05.2024.).</w:t>
      </w:r>
    </w:p>
    <w:p w14:paraId="09EB3BD8"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2.</w:t>
      </w:r>
    </w:p>
    <w:p w14:paraId="20638C56"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Pragovi jednostavne nabave</w:t>
      </w:r>
    </w:p>
    <w:p w14:paraId="260B81EE"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Ovaj se Pravilnik primjenjuje na nabavu:</w:t>
      </w:r>
    </w:p>
    <w:p w14:paraId="22845444" w14:textId="77777777" w:rsidR="00967D70" w:rsidRPr="00813D35" w:rsidRDefault="00577FC9" w:rsidP="00813D35">
      <w:pPr>
        <w:ind w:left="431"/>
        <w:jc w:val="both"/>
        <w:rPr>
          <w:rFonts w:ascii="Times New Roman" w:hAnsi="Times New Roman" w:cs="Times New Roman"/>
          <w:sz w:val="24"/>
          <w:szCs w:val="24"/>
        </w:rPr>
      </w:pPr>
      <w:r w:rsidRPr="00813D35">
        <w:rPr>
          <w:rFonts w:ascii="Times New Roman" w:hAnsi="Times New Roman" w:cs="Times New Roman"/>
          <w:sz w:val="24"/>
          <w:szCs w:val="24"/>
        </w:rPr>
        <w:t>– robe i usluga procijenjene vrijednosti bez PDV-a manje od 50.000,00 eura,</w:t>
      </w:r>
    </w:p>
    <w:p w14:paraId="49A16F26" w14:textId="77777777" w:rsidR="00967D70" w:rsidRPr="00813D35" w:rsidRDefault="00577FC9" w:rsidP="00813D35">
      <w:pPr>
        <w:ind w:left="431"/>
        <w:jc w:val="both"/>
        <w:rPr>
          <w:rFonts w:ascii="Times New Roman" w:hAnsi="Times New Roman" w:cs="Times New Roman"/>
          <w:sz w:val="24"/>
          <w:szCs w:val="24"/>
        </w:rPr>
      </w:pPr>
      <w:r w:rsidRPr="00813D35">
        <w:rPr>
          <w:rFonts w:ascii="Times New Roman" w:hAnsi="Times New Roman" w:cs="Times New Roman"/>
          <w:sz w:val="24"/>
          <w:szCs w:val="24"/>
        </w:rPr>
        <w:t>– radova procijenjene vrijednosti bez PDV-a manje od 100.000,00 eura.</w:t>
      </w:r>
    </w:p>
    <w:p w14:paraId="5131D25B"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Navedeni pragovi primjenjuju se od 1. rujna 2026. Do tada vrijede pragovi iz članka 23. (Prijelazne odredbe) ovog Pravilnika.</w:t>
      </w:r>
    </w:p>
    <w:p w14:paraId="7F5FC6D2"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Nabave procijenjene vrijednosti jednake ili veće od navedenih pragova provode se u cijelosti sukladno ZJN 2016, kao postupci javne nabave, izvan primjene ovog Pravilnika.</w:t>
      </w:r>
    </w:p>
    <w:p w14:paraId="185B575C"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3.</w:t>
      </w:r>
    </w:p>
    <w:p w14:paraId="03331BA6"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Pojmovi</w:t>
      </w:r>
    </w:p>
    <w:p w14:paraId="5AB85DC2"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Pojedini pojmovi u smislu ovog Pravilnika imaju sljedeće značenje:</w:t>
      </w:r>
    </w:p>
    <w:p w14:paraId="6DF1CCFE" w14:textId="02BB2797" w:rsidR="00967D70" w:rsidRPr="00813D35" w:rsidRDefault="00813D35" w:rsidP="00813D35">
      <w:pPr>
        <w:jc w:val="both"/>
        <w:rPr>
          <w:rFonts w:ascii="Times New Roman" w:hAnsi="Times New Roman" w:cs="Times New Roman"/>
          <w:sz w:val="24"/>
          <w:szCs w:val="24"/>
        </w:rPr>
      </w:pPr>
      <w:r>
        <w:rPr>
          <w:rFonts w:ascii="Times New Roman" w:hAnsi="Times New Roman" w:cs="Times New Roman"/>
          <w:sz w:val="24"/>
          <w:szCs w:val="24"/>
        </w:rPr>
        <w:t>-</w:t>
      </w:r>
      <w:r w:rsidR="00577FC9" w:rsidRPr="00813D35">
        <w:rPr>
          <w:rFonts w:ascii="Times New Roman" w:hAnsi="Times New Roman" w:cs="Times New Roman"/>
          <w:sz w:val="24"/>
          <w:szCs w:val="24"/>
        </w:rPr>
        <w:t xml:space="preserve"> odgovorna osoba naručitelja: član uprave Društva, odnosno osoba ovlaštena za zastupanje Društva;</w:t>
      </w:r>
    </w:p>
    <w:p w14:paraId="7052243B" w14:textId="722A04A0" w:rsidR="00967D70" w:rsidRPr="00813D35" w:rsidRDefault="00813D35" w:rsidP="00813D35">
      <w:pPr>
        <w:jc w:val="both"/>
        <w:rPr>
          <w:rFonts w:ascii="Times New Roman" w:hAnsi="Times New Roman" w:cs="Times New Roman"/>
          <w:sz w:val="24"/>
          <w:szCs w:val="24"/>
        </w:rPr>
      </w:pPr>
      <w:r>
        <w:rPr>
          <w:rFonts w:ascii="Times New Roman" w:hAnsi="Times New Roman" w:cs="Times New Roman"/>
          <w:sz w:val="24"/>
          <w:szCs w:val="24"/>
        </w:rPr>
        <w:t>-</w:t>
      </w:r>
      <w:r w:rsidR="00577FC9" w:rsidRPr="00813D35">
        <w:rPr>
          <w:rFonts w:ascii="Times New Roman" w:hAnsi="Times New Roman" w:cs="Times New Roman"/>
          <w:sz w:val="24"/>
          <w:szCs w:val="24"/>
        </w:rPr>
        <w:t xml:space="preserve"> ovlaštena osoba: </w:t>
      </w:r>
      <w:r>
        <w:rPr>
          <w:rFonts w:ascii="Times New Roman" w:hAnsi="Times New Roman" w:cs="Times New Roman"/>
          <w:sz w:val="24"/>
          <w:szCs w:val="24"/>
        </w:rPr>
        <w:t>radnik</w:t>
      </w:r>
      <w:r w:rsidR="00577FC9" w:rsidRPr="00813D35">
        <w:rPr>
          <w:rFonts w:ascii="Times New Roman" w:hAnsi="Times New Roman" w:cs="Times New Roman"/>
          <w:sz w:val="24"/>
          <w:szCs w:val="24"/>
        </w:rPr>
        <w:t xml:space="preserve"> ili druga osoba koju uprava Društva pisanom odlukom imenuje za pripremu i/ili provedbu pojedinog postupka nabave, sukladno članku 6. ovog Pravilnika.</w:t>
      </w:r>
    </w:p>
    <w:p w14:paraId="1A44E44C"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II. NAČELA NABAVE I SUKOB INTERESA</w:t>
      </w:r>
    </w:p>
    <w:p w14:paraId="5FF6EAA2"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4.</w:t>
      </w:r>
    </w:p>
    <w:p w14:paraId="1E943D71"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Načela nabave</w:t>
      </w:r>
    </w:p>
    <w:p w14:paraId="3805E3CE"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Društvo je u svim postupcima nabave dužno poštivati načela javne nabave iz članka 4. ZJN 2016: tržišno natjecanje, jednak tretman, zabranu diskriminacije, uzajamno priznavanje, razmjernost i transparentnost. Zahtjevi koje Društvo postavlja moraju biti povezani s predmetom nabave i razmjerni njegovoj vrijednosti i složenosti.</w:t>
      </w:r>
    </w:p>
    <w:p w14:paraId="550121D0"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5.</w:t>
      </w:r>
    </w:p>
    <w:p w14:paraId="277B0972"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Sukob interesa</w:t>
      </w:r>
    </w:p>
    <w:p w14:paraId="36262EEF"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 xml:space="preserve">Sve osobe koje sudjeluju u pripremi i/ili provedbi postupka nabave dužne su, prije uključivanja u konkretan postupak, potpisati izjavu o nepostojanju sukoba interesa (Prilog 1), sukladno </w:t>
      </w:r>
      <w:r w:rsidRPr="00813D35">
        <w:rPr>
          <w:rFonts w:ascii="Times New Roman" w:hAnsi="Times New Roman" w:cs="Times New Roman"/>
          <w:sz w:val="24"/>
          <w:szCs w:val="24"/>
        </w:rPr>
        <w:lastRenderedPageBreak/>
        <w:t>člancima 75.–83. ZJN 2016. Ako tijekom postupka nastupe okolnosti sukoba interesa, osoba se dužna izuzeti i o tome odmah izvijestiti odgovornu osobu naručitelja.</w:t>
      </w:r>
    </w:p>
    <w:p w14:paraId="71E35C77"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Ugovor ili narudžbenica sklopljeni uz neotklonjeni sukob interesa ništetni su.</w:t>
      </w:r>
    </w:p>
    <w:p w14:paraId="3A5F32AC"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III. OSOBE KOJE PROVODE POSTUPAK NABAVE</w:t>
      </w:r>
    </w:p>
    <w:p w14:paraId="7127CA9F"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6.</w:t>
      </w:r>
    </w:p>
    <w:p w14:paraId="1E95234F"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Ovlaštene osobe i stručno povjerenstvo</w:t>
      </w:r>
    </w:p>
    <w:p w14:paraId="5A7856C1"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Postupke nabave u ime Društva pripremaju i provode ovlaštene osobe koje imenuje uprava Društva.</w:t>
      </w:r>
    </w:p>
    <w:p w14:paraId="55A507C6"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Za nabave procijenjene vrijednosti veće od 15.000,00 eura, postupak priprema i provodi stručno povjerenstvo sastavljeno od najmanje dvije ovlaštene osobe, od kojih najmanje jedna mora imati važeći certifikat u području javne nabave.</w:t>
      </w:r>
    </w:p>
    <w:p w14:paraId="372812B8"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Osobe koje pripremaju i provode postupak nabave trebaju, koliko to opseg i organizacija Društva omogućavaju, biti različite od osoba koje su izradile tehničke specifikacije predmeta nabave i od osobe zadužene za praćenje izvršenja ugovora.</w:t>
      </w:r>
    </w:p>
    <w:p w14:paraId="1762E3E1"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7.</w:t>
      </w:r>
    </w:p>
    <w:p w14:paraId="47CCE9B5"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Odluka o početku postupka nabave</w:t>
      </w:r>
    </w:p>
    <w:p w14:paraId="1B2E9CB9"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Za nabave procijenjene vrijednosti veće od 15.000,00 eura, uprava Društva donosi Odluku o početku postupka nabave, koja sadrži najmanje: naziv i redni broj predmeta nabave iz Plana nabave, procijenjenu vrijednost, izvor sredstava te sastav ovlaštenih osoba odnosno stručnog povjerenstva koje provodi postupak.</w:t>
      </w:r>
    </w:p>
    <w:p w14:paraId="663F221F"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Za nabave procijenjene vrijednosti do 15.000,00 eura, donošenje posebne odluke o početku postupka nije obvezno.</w:t>
      </w:r>
    </w:p>
    <w:p w14:paraId="1F0CF2F4"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IV. PLANIRANJE NABAVE</w:t>
      </w:r>
    </w:p>
    <w:p w14:paraId="4ED13F80"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8.</w:t>
      </w:r>
    </w:p>
    <w:p w14:paraId="4C7DE891"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Plan nabave</w:t>
      </w:r>
    </w:p>
    <w:p w14:paraId="154FDF11"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Unutarnje ustrojstvene jedinice Društva dostavljaju prijedloge predmeta nabave za narednu kalendarsku godinu nadležnoj službi do 1. listopada tekuće godine. Na temelju prijedloga izrađuje se, a Uprava donosi, Plan nabave za narednu godinu.</w:t>
      </w:r>
    </w:p>
    <w:p w14:paraId="342D413B"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U Plan nabave i registar ugovora obvezno se unose svi predmeti nabave procijenjene vrijednosti jednake ili veće od 5.000,00 eura bez PDV-a (do 31. kolovoza 2026. – 2.650,00 eura, sukladno članku 23.). Plan nabave i njegove izmjene objavljuju se na internetskim stranicama Društva i u EOJN RH.</w:t>
      </w:r>
    </w:p>
    <w:p w14:paraId="472C34CC"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Plan nabave može se tijekom godine izmijeniti ili dopuniti odlukom Uprave, na prijedlog nadležne ustrojstvene jedinice.</w:t>
      </w:r>
    </w:p>
    <w:p w14:paraId="05F25114"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V. PROVEDBA JEDNOSTAVNE NABAVE</w:t>
      </w:r>
    </w:p>
    <w:p w14:paraId="3C1D0D03"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9.</w:t>
      </w:r>
    </w:p>
    <w:p w14:paraId="4188EE07"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Nabava procijenjene vrijednosti do 15.000,00 eura</w:t>
      </w:r>
    </w:p>
    <w:p w14:paraId="3D205663"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Nabavu procijenjene vrijednosti do 15.000,00 eura bez PDV-a odgovorna osoba naručitelja provodi izravno, izdavanjem narudžbenice ili sklapanjem ugovora s jednim gospodarskim subjektom, po potrebi uz prethodnu provjeru tržišta.</w:t>
      </w:r>
    </w:p>
    <w:p w14:paraId="1C9EF79F" w14:textId="510053BA"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Komunikacija s gospodarskim subjektom, gdje je to moguće, provodi se elektroničkim putem.</w:t>
      </w:r>
    </w:p>
    <w:p w14:paraId="198E5892"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10.</w:t>
      </w:r>
    </w:p>
    <w:p w14:paraId="04E8894C"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lastRenderedPageBreak/>
        <w:t>Nabava veća od 15.000,00 eura, a manja od pragova javne objave</w:t>
      </w:r>
    </w:p>
    <w:p w14:paraId="67E7DB2F"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Za nabave procijenjene vrijednosti veće od 15.000,00 eura, a manje od 25.000,00 eura za robu i usluge, odnosno manje od 45.000,00 eura za radove, postupak se provodi putem modula jednostavne nabave u EOJN RH, upućivanjem poziva na dostavu ponuda najmanje trima gospodarskim subjektima, osim u slučaju iznimki iz članka 15.</w:t>
      </w:r>
    </w:p>
    <w:p w14:paraId="44D08B37"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11.</w:t>
      </w:r>
    </w:p>
    <w:p w14:paraId="0F79A176"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Nabava s obveznom javnom objavom</w:t>
      </w:r>
    </w:p>
    <w:p w14:paraId="4833F599"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Za nabave procijenjene vrijednosti veće od 25.000,00 eura za robu i usluge, odnosno veće od 45.000,00 eura za radove, a manje od pragova iz članka 2., postupak se provodi javnom objavom poziva na dostavu ponuda u modulu jednostavne nabave u EOJN RH, u trajanju od najmanje 15 dana, osim u slučaju iznimki iz članka 15.</w:t>
      </w:r>
    </w:p>
    <w:p w14:paraId="0C61BE3C"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12.</w:t>
      </w:r>
    </w:p>
    <w:p w14:paraId="1CCBBA7F"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Sadržaj poziva na dostavu ponuda</w:t>
      </w:r>
    </w:p>
    <w:p w14:paraId="4EBE648A"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Poziv na dostavu ponuda odnosno dokumentacija o nabavi sadrži najmanje: naziv naručitelja i predmeta nabave, opis predmeta nabave i tehničke specifikacije s troškovnikom, procijenjenu vrijednost, kriterij za odabir ponude, uvjete koje ponuditelji trebaju ispuniti (ako se traže), rok i način dostave ponude te rok za donošenje odluke.</w:t>
      </w:r>
    </w:p>
    <w:p w14:paraId="7923EA21"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Rok za dostavu ponuda mora biti primjeren predmetu nabave i ne smije biti kraći od 5 dana.</w:t>
      </w:r>
    </w:p>
    <w:p w14:paraId="71D9F8AF"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13.</w:t>
      </w:r>
    </w:p>
    <w:p w14:paraId="522645CA"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Otvaranje, pregled i ocjena ponuda</w:t>
      </w:r>
    </w:p>
    <w:p w14:paraId="215025BC"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Ovlaštene osobe otvaraju pristigle ponude po isteku roka za njihovu dostavu te provode pregled i ocjenu ponuda, uključujući provjeru ispunjavanja postavljenih uvjeta i eventualni ispravak računskih pogrešaka.</w:t>
      </w:r>
    </w:p>
    <w:p w14:paraId="1AC45E7D"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 provedenom pregledu i ocjeni ponuda sastavlja se zapisnik koji sadrži naziv ponuditelja, rezultate ocjene te prijedlog odluke o odabiru ili poništenju.</w:t>
      </w:r>
    </w:p>
    <w:p w14:paraId="7A6995EF"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14.</w:t>
      </w:r>
    </w:p>
    <w:p w14:paraId="3FA9D854"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Odluka o odabiru ili poništenju</w:t>
      </w:r>
    </w:p>
    <w:p w14:paraId="71DCD492"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Na temelju zapisnika iz članka 13., odgovorna osoba naručitelja donosi Odluku o odabiru najpovoljnije ponude ili Odluku o poništenju postupka, najkasnije u roku od 30 dana od isteka roka za dostavu ponuda.</w:t>
      </w:r>
    </w:p>
    <w:p w14:paraId="3FD3DEDF"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Odluka se dostavlja svim ponuditeljima na dokaziv način, odnosno objavljuje putem EOJN RH kada se postupak provodi u modulu jednostavne nabave.</w:t>
      </w:r>
    </w:p>
    <w:p w14:paraId="3E19F857"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15.</w:t>
      </w:r>
    </w:p>
    <w:p w14:paraId="0558E798"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Iznimke</w:t>
      </w:r>
    </w:p>
    <w:p w14:paraId="3EB9585C"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Nabava se iznimno može provesti pozivom jednom gospodarskom subjektu, odnosno bez javne objave, kada: predmet nabave zbog tehničkih, umjetničkih razloga ili zaštite isključivih prava može izvršiti samo određeni gospodarski subjekt; u prethodnom postupku nije zaprimljena nijedna valjana ponuda; ili postoji iznimna žurnost uzrokovana događajima koje nije bilo moguće predvidjeti. Primjena iznimke mora biti obrazložena i evidentirana u EOJN RH.</w:t>
      </w:r>
    </w:p>
    <w:p w14:paraId="677F865B"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16.</w:t>
      </w:r>
    </w:p>
    <w:p w14:paraId="22522F19"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Kriterij za odabir ponude</w:t>
      </w:r>
    </w:p>
    <w:p w14:paraId="45E583FC"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Kriterij za odabir ponude je najniža cijena ili ekonomski najpovoljnija ponuda.</w:t>
      </w:r>
    </w:p>
    <w:p w14:paraId="11053357"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VI. PRAVNA ZAŠTITA</w:t>
      </w:r>
    </w:p>
    <w:p w14:paraId="0F8F4D73"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17.</w:t>
      </w:r>
    </w:p>
    <w:p w14:paraId="079AFB24"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lastRenderedPageBreak/>
        <w:t>Prigovor</w:t>
      </w:r>
    </w:p>
    <w:p w14:paraId="5FA136B2"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Za nabave procijenjene vrijednosti veće od 15.000,00 eura, ponuditelj ima pravo podnijeti prigovor na poziv na dostavu ponuda, Odluku o odabiru ili Odluku o poništenju, u roku od 5 kalendarskih dana od dana dostave odnosno objave (Prilog 2).</w:t>
      </w:r>
    </w:p>
    <w:p w14:paraId="46BC215B"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 prigovoru odlučuje odgovorna osoba naručitelja u roku od 8 dana od zaprimanja, o čemu se pisano izvještava podnositelj.</w:t>
      </w:r>
    </w:p>
    <w:p w14:paraId="3A587FF8"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VII. SKLAPANJE UGOVORA I PRAĆENJE IZVRŠENJA</w:t>
      </w:r>
    </w:p>
    <w:p w14:paraId="703213C0"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18.</w:t>
      </w:r>
    </w:p>
    <w:p w14:paraId="4C2C919A"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Sklapanje ugovora i izdavanje narudžbenice</w:t>
      </w:r>
    </w:p>
    <w:p w14:paraId="64DAADAA"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Ugovor odnosno narudžbenica sklapaju se sukladno uvjetima poziva na dostavu ponuda i odabranoj ponudi. U ime Društva potpisuje ih Uprava odnosno odgovorna osoba naručitelja.</w:t>
      </w:r>
    </w:p>
    <w:p w14:paraId="3445421A"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19.</w:t>
      </w:r>
    </w:p>
    <w:p w14:paraId="6005B623"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Praćenje izvršenja</w:t>
      </w:r>
    </w:p>
    <w:p w14:paraId="56293C9F"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Za ugovore i narudžbenice vrijednosti veće od 5.000,00 eura, Uprava imenuje osobu zaduženu za praćenje njihova izvršenja. Ta osoba kontrolira urednost isporuke robe, izvedbe radova ili pružene usluge, ovjerava račune te bez odgode izvještava nadležnu službu o eventualnim nepravilnostima u izvršenju.</w:t>
      </w:r>
    </w:p>
    <w:p w14:paraId="07078CC9"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VIII. REGISTAR UGOVORA, IZVJEŠĆIVANJE I ČUVANJE DOKUMENTACIJE</w:t>
      </w:r>
    </w:p>
    <w:p w14:paraId="47B0B982"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20.</w:t>
      </w:r>
    </w:p>
    <w:p w14:paraId="61C99CCC"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Registar ugovora</w:t>
      </w:r>
    </w:p>
    <w:p w14:paraId="0E911F85"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Nadležna služba vodi i objavljuje registar sklopljenih ugovora i narudžbenica sukladno ZJN 2016 i članku 8. ovog Pravilnika.</w:t>
      </w:r>
    </w:p>
    <w:p w14:paraId="7072E9E2"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21.</w:t>
      </w:r>
    </w:p>
    <w:p w14:paraId="038388A1"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Statističko izvješće</w:t>
      </w:r>
    </w:p>
    <w:p w14:paraId="681D2FF9"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Godišnje statističko izvješće o javnoj nabavi, uključujući podatke o jednostavnoj nabavi, dostavlja se putem EOJN RH najkasnije do 31. ožujka tekuće godine za prethodnu kalendarsku godinu.</w:t>
      </w:r>
    </w:p>
    <w:p w14:paraId="42C65918"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22.</w:t>
      </w:r>
    </w:p>
    <w:p w14:paraId="4E54CE4D"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Čuvanje dokumentacije</w:t>
      </w:r>
    </w:p>
    <w:p w14:paraId="267B3EFC"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Dokumentacija o svakom postupku nabave čuva se najmanje 2 godine od završetka postupka, sukladno važećim propisima.</w:t>
      </w:r>
    </w:p>
    <w:p w14:paraId="612C094F" w14:textId="77777777" w:rsidR="00967D70" w:rsidRPr="00813D35" w:rsidRDefault="00577FC9" w:rsidP="00813D35">
      <w:pPr>
        <w:spacing w:before="440"/>
        <w:jc w:val="center"/>
        <w:rPr>
          <w:rFonts w:ascii="Times New Roman" w:hAnsi="Times New Roman" w:cs="Times New Roman"/>
          <w:sz w:val="24"/>
          <w:szCs w:val="24"/>
        </w:rPr>
      </w:pPr>
      <w:r w:rsidRPr="00813D35">
        <w:rPr>
          <w:rFonts w:ascii="Times New Roman" w:hAnsi="Times New Roman" w:cs="Times New Roman"/>
          <w:b/>
          <w:bCs/>
          <w:sz w:val="24"/>
          <w:szCs w:val="24"/>
          <w:u w:val="single"/>
        </w:rPr>
        <w:t>IX. PRIJELAZNE I ZAVRŠNE ODREDBE</w:t>
      </w:r>
    </w:p>
    <w:p w14:paraId="716E0BA4"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23.</w:t>
      </w:r>
    </w:p>
    <w:p w14:paraId="25C17AA8"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Prijelazne odredbe</w:t>
      </w:r>
    </w:p>
    <w:p w14:paraId="0A8B3E0D"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Do 31. kolovoza 2026. primjenjuju se pragovi jednostavne nabave manji od 26.540,00 eura za robu i usluge, odnosno manji od 66.360,00 eura za radove, a prag za unos u plan nabave i registar ugovora iznosi 2.650,00 eura. Od 1. rujna 2026. primjenjuju se pragovi iz članka 2. i 8. ovog Pravilnika, bez potrebe njegove dodatne izmjene.</w:t>
      </w:r>
    </w:p>
    <w:p w14:paraId="1AD822FC"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Postupci nabave započeti prije stupanja na snagu ovog Pravilnika dovršit će se prema dosad primjenjivanim pravilima.</w:t>
      </w:r>
    </w:p>
    <w:p w14:paraId="70C2E21B"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lastRenderedPageBreak/>
        <w:t>Članak 24.</w:t>
      </w:r>
    </w:p>
    <w:p w14:paraId="7F69075D"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Prilozi</w:t>
      </w:r>
    </w:p>
    <w:p w14:paraId="7B4C67CD"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b/>
          <w:bCs/>
          <w:sz w:val="24"/>
          <w:szCs w:val="24"/>
        </w:rPr>
        <w:t>Sastavni dio ovog Pravilnika čine:</w:t>
      </w:r>
    </w:p>
    <w:p w14:paraId="3D372EC4" w14:textId="77777777" w:rsidR="00967D70" w:rsidRPr="00813D35" w:rsidRDefault="00577FC9" w:rsidP="00813D35">
      <w:pPr>
        <w:ind w:left="431"/>
        <w:jc w:val="both"/>
        <w:rPr>
          <w:rFonts w:ascii="Times New Roman" w:hAnsi="Times New Roman" w:cs="Times New Roman"/>
          <w:sz w:val="24"/>
          <w:szCs w:val="24"/>
        </w:rPr>
      </w:pPr>
      <w:r w:rsidRPr="00813D35">
        <w:rPr>
          <w:rFonts w:ascii="Times New Roman" w:hAnsi="Times New Roman" w:cs="Times New Roman"/>
          <w:sz w:val="24"/>
          <w:szCs w:val="24"/>
        </w:rPr>
        <w:t>– Prilog 1 – Izjava o nepostojanju sukoba interesa</w:t>
      </w:r>
    </w:p>
    <w:p w14:paraId="0909E275" w14:textId="77777777" w:rsidR="00967D70" w:rsidRPr="00813D35" w:rsidRDefault="00577FC9" w:rsidP="00813D35">
      <w:pPr>
        <w:ind w:left="431"/>
        <w:jc w:val="both"/>
        <w:rPr>
          <w:rFonts w:ascii="Times New Roman" w:hAnsi="Times New Roman" w:cs="Times New Roman"/>
          <w:sz w:val="24"/>
          <w:szCs w:val="24"/>
        </w:rPr>
      </w:pPr>
      <w:r w:rsidRPr="00813D35">
        <w:rPr>
          <w:rFonts w:ascii="Times New Roman" w:hAnsi="Times New Roman" w:cs="Times New Roman"/>
          <w:sz w:val="24"/>
          <w:szCs w:val="24"/>
        </w:rPr>
        <w:t>– Prilog 2 – Obrazac prigovora u postupku jednostavne nabave</w:t>
      </w:r>
    </w:p>
    <w:p w14:paraId="5B416065" w14:textId="77777777" w:rsidR="00967D70" w:rsidRPr="00813D35" w:rsidRDefault="00577FC9" w:rsidP="00813D35">
      <w:pPr>
        <w:spacing w:before="280"/>
        <w:jc w:val="center"/>
        <w:rPr>
          <w:rFonts w:ascii="Times New Roman" w:hAnsi="Times New Roman" w:cs="Times New Roman"/>
          <w:sz w:val="24"/>
          <w:szCs w:val="24"/>
        </w:rPr>
      </w:pPr>
      <w:r w:rsidRPr="00813D35">
        <w:rPr>
          <w:rFonts w:ascii="Times New Roman" w:hAnsi="Times New Roman" w:cs="Times New Roman"/>
          <w:b/>
          <w:bCs/>
          <w:sz w:val="24"/>
          <w:szCs w:val="24"/>
        </w:rPr>
        <w:t>Članak 25.</w:t>
      </w:r>
    </w:p>
    <w:p w14:paraId="761BDDE0"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sz w:val="24"/>
          <w:szCs w:val="24"/>
        </w:rPr>
        <w:t>Objava i stupanje na snagu</w:t>
      </w:r>
    </w:p>
    <w:p w14:paraId="261BDCC1"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Ovaj Pravilnik objavljuje se na internetskim stranicama Društva i čini se dostupnim u EOJN RH, sukladno članku 15. stavku 4. ZJN 2016.</w:t>
      </w:r>
    </w:p>
    <w:p w14:paraId="15F08DB1" w14:textId="77777777" w:rsidR="00967D70" w:rsidRPr="00813D35" w:rsidRDefault="00577FC9" w:rsidP="00813D35">
      <w:pPr>
        <w:jc w:val="both"/>
        <w:rPr>
          <w:rFonts w:ascii="Times New Roman" w:hAnsi="Times New Roman" w:cs="Times New Roman"/>
          <w:sz w:val="24"/>
          <w:szCs w:val="24"/>
        </w:rPr>
      </w:pPr>
      <w:r w:rsidRPr="00813D35">
        <w:rPr>
          <w:rFonts w:ascii="Times New Roman" w:hAnsi="Times New Roman" w:cs="Times New Roman"/>
          <w:sz w:val="24"/>
          <w:szCs w:val="24"/>
        </w:rPr>
        <w:t>Ovaj Pravilnik stupa na snagu danom donošenja.</w:t>
      </w:r>
    </w:p>
    <w:p w14:paraId="48786DE8" w14:textId="77777777" w:rsidR="00967D70" w:rsidRPr="00813D35" w:rsidRDefault="00967D70" w:rsidP="00813D35">
      <w:pPr>
        <w:rPr>
          <w:rFonts w:ascii="Times New Roman" w:hAnsi="Times New Roman" w:cs="Times New Roman"/>
          <w:sz w:val="24"/>
          <w:szCs w:val="24"/>
        </w:rPr>
      </w:pPr>
    </w:p>
    <w:p w14:paraId="4F1D365F" w14:textId="45DE73C5"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sz w:val="24"/>
          <w:szCs w:val="24"/>
        </w:rPr>
        <w:t xml:space="preserve">Ur. br.: </w:t>
      </w:r>
      <w:r w:rsidR="00965543">
        <w:rPr>
          <w:rFonts w:ascii="Times New Roman" w:hAnsi="Times New Roman" w:cs="Times New Roman"/>
          <w:sz w:val="24"/>
          <w:szCs w:val="24"/>
        </w:rPr>
        <w:t>131</w:t>
      </w:r>
      <w:r w:rsidRPr="00813D35">
        <w:rPr>
          <w:rFonts w:ascii="Times New Roman" w:hAnsi="Times New Roman" w:cs="Times New Roman"/>
          <w:sz w:val="24"/>
          <w:szCs w:val="24"/>
        </w:rPr>
        <w:t>/2026.</w:t>
      </w:r>
    </w:p>
    <w:p w14:paraId="2EBBB33A" w14:textId="7567C635"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sz w:val="24"/>
          <w:szCs w:val="24"/>
        </w:rPr>
        <w:t xml:space="preserve">Pula, </w:t>
      </w:r>
      <w:r w:rsidR="00965543">
        <w:rPr>
          <w:rFonts w:ascii="Times New Roman" w:hAnsi="Times New Roman" w:cs="Times New Roman"/>
          <w:sz w:val="24"/>
          <w:szCs w:val="24"/>
        </w:rPr>
        <w:t>14.07.</w:t>
      </w:r>
      <w:r w:rsidRPr="00813D35">
        <w:rPr>
          <w:rFonts w:ascii="Times New Roman" w:hAnsi="Times New Roman" w:cs="Times New Roman"/>
          <w:sz w:val="24"/>
          <w:szCs w:val="24"/>
        </w:rPr>
        <w:t>2026.</w:t>
      </w:r>
    </w:p>
    <w:p w14:paraId="71D7944E" w14:textId="77777777" w:rsidR="00967D70" w:rsidRPr="00813D35" w:rsidRDefault="00577FC9" w:rsidP="00813D35">
      <w:pPr>
        <w:jc w:val="right"/>
        <w:rPr>
          <w:rFonts w:ascii="Times New Roman" w:hAnsi="Times New Roman" w:cs="Times New Roman"/>
          <w:sz w:val="24"/>
          <w:szCs w:val="24"/>
        </w:rPr>
      </w:pPr>
      <w:r w:rsidRPr="00813D35">
        <w:rPr>
          <w:rFonts w:ascii="Times New Roman" w:hAnsi="Times New Roman" w:cs="Times New Roman"/>
          <w:sz w:val="24"/>
          <w:szCs w:val="24"/>
        </w:rPr>
        <w:t>LUKA PULA d.o.o.</w:t>
      </w:r>
    </w:p>
    <w:p w14:paraId="7661652D" w14:textId="49A659A4" w:rsidR="00967D70" w:rsidRPr="00813D35" w:rsidRDefault="00813D35" w:rsidP="00813D35">
      <w:pPr>
        <w:jc w:val="right"/>
        <w:rPr>
          <w:rFonts w:ascii="Times New Roman" w:hAnsi="Times New Roman" w:cs="Times New Roman"/>
          <w:sz w:val="24"/>
          <w:szCs w:val="24"/>
        </w:rPr>
      </w:pPr>
      <w:r>
        <w:rPr>
          <w:rFonts w:ascii="Times New Roman" w:hAnsi="Times New Roman" w:cs="Times New Roman"/>
          <w:sz w:val="24"/>
          <w:szCs w:val="24"/>
        </w:rPr>
        <w:t>p</w:t>
      </w:r>
      <w:r w:rsidR="00577FC9" w:rsidRPr="00813D35">
        <w:rPr>
          <w:rFonts w:ascii="Times New Roman" w:hAnsi="Times New Roman" w:cs="Times New Roman"/>
          <w:sz w:val="24"/>
          <w:szCs w:val="24"/>
        </w:rPr>
        <w:t>o članu uprave</w:t>
      </w:r>
    </w:p>
    <w:p w14:paraId="11735E78" w14:textId="77777777" w:rsidR="00967D70" w:rsidRPr="00813D35" w:rsidRDefault="00577FC9" w:rsidP="00813D35">
      <w:pPr>
        <w:jc w:val="right"/>
        <w:rPr>
          <w:rFonts w:ascii="Times New Roman" w:hAnsi="Times New Roman" w:cs="Times New Roman"/>
          <w:sz w:val="24"/>
          <w:szCs w:val="24"/>
        </w:rPr>
      </w:pPr>
      <w:r w:rsidRPr="00813D35">
        <w:rPr>
          <w:rFonts w:ascii="Times New Roman" w:hAnsi="Times New Roman" w:cs="Times New Roman"/>
          <w:sz w:val="24"/>
          <w:szCs w:val="24"/>
        </w:rPr>
        <w:t>Tijani Pavelić Brkić</w:t>
      </w:r>
    </w:p>
    <w:p w14:paraId="11FBE375"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sz w:val="24"/>
          <w:szCs w:val="24"/>
        </w:rPr>
        <w:br w:type="page"/>
      </w:r>
    </w:p>
    <w:p w14:paraId="0751CC62"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lastRenderedPageBreak/>
        <w:t>LUKA PULA d.o.o.</w:t>
      </w:r>
    </w:p>
    <w:p w14:paraId="681A8D03"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b/>
          <w:bCs/>
          <w:sz w:val="24"/>
          <w:szCs w:val="24"/>
        </w:rPr>
        <w:t>PRILOG 1</w:t>
      </w:r>
    </w:p>
    <w:p w14:paraId="5DA09BE2"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color w:val="555555"/>
          <w:sz w:val="24"/>
          <w:szCs w:val="24"/>
        </w:rPr>
        <w:t>Izjava o nepostojanju sukoba interesa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647394CF"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7589073D"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Naziv predmeta nabave:</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4E79CB5" w14:textId="77777777" w:rsidR="00967D70" w:rsidRPr="00813D35" w:rsidRDefault="00967D70" w:rsidP="00813D35">
            <w:pPr>
              <w:rPr>
                <w:rFonts w:ascii="Times New Roman" w:hAnsi="Times New Roman" w:cs="Times New Roman"/>
                <w:sz w:val="24"/>
                <w:szCs w:val="24"/>
              </w:rPr>
            </w:pPr>
          </w:p>
        </w:tc>
      </w:tr>
    </w:tbl>
    <w:p w14:paraId="4120A6DC"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1CA23524"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1CAE21B6"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Evidencijski broj / redni broj iz Plana nabave:</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F500A26" w14:textId="77777777" w:rsidR="00967D70" w:rsidRPr="00813D35" w:rsidRDefault="00967D70" w:rsidP="00813D35">
            <w:pPr>
              <w:rPr>
                <w:rFonts w:ascii="Times New Roman" w:hAnsi="Times New Roman" w:cs="Times New Roman"/>
                <w:sz w:val="24"/>
                <w:szCs w:val="24"/>
              </w:rPr>
            </w:pPr>
          </w:p>
        </w:tc>
      </w:tr>
    </w:tbl>
    <w:p w14:paraId="15DD57AF"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570D164E"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6779917D"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Ime i prezime potpisnika:</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3DCF5C1A" w14:textId="77777777" w:rsidR="00967D70" w:rsidRPr="00813D35" w:rsidRDefault="00967D70" w:rsidP="00813D35">
            <w:pPr>
              <w:rPr>
                <w:rFonts w:ascii="Times New Roman" w:hAnsi="Times New Roman" w:cs="Times New Roman"/>
                <w:sz w:val="24"/>
                <w:szCs w:val="24"/>
              </w:rPr>
            </w:pPr>
          </w:p>
        </w:tc>
      </w:tr>
    </w:tbl>
    <w:p w14:paraId="2C1D8567"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243374FB"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03939CCF"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Uloga u postupku nabave:</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0F36340" w14:textId="77777777" w:rsidR="00967D70" w:rsidRPr="00813D35" w:rsidRDefault="00967D70" w:rsidP="00813D35">
            <w:pPr>
              <w:rPr>
                <w:rFonts w:ascii="Times New Roman" w:hAnsi="Times New Roman" w:cs="Times New Roman"/>
                <w:sz w:val="24"/>
                <w:szCs w:val="24"/>
              </w:rPr>
            </w:pPr>
          </w:p>
        </w:tc>
      </w:tr>
    </w:tbl>
    <w:p w14:paraId="651B75C8" w14:textId="77777777" w:rsidR="00967D70" w:rsidRPr="00813D35" w:rsidRDefault="00577FC9" w:rsidP="00813D35">
      <w:pPr>
        <w:spacing w:before="200"/>
        <w:jc w:val="both"/>
        <w:rPr>
          <w:rFonts w:ascii="Times New Roman" w:hAnsi="Times New Roman" w:cs="Times New Roman"/>
          <w:sz w:val="24"/>
          <w:szCs w:val="24"/>
        </w:rPr>
      </w:pPr>
      <w:r w:rsidRPr="00813D35">
        <w:rPr>
          <w:rFonts w:ascii="Times New Roman" w:hAnsi="Times New Roman" w:cs="Times New Roman"/>
          <w:sz w:val="24"/>
          <w:szCs w:val="24"/>
        </w:rPr>
        <w:t>Izjavljujem, pod materijalnom i kaznenom odgovornošću, da ja niti sa mnom povezane osobe (sukladno članku 77. Zakona o javnoj nabavi) nismo u sukobu interesa s gospodarskim subjektima koji sudjeluju u ovom postupku nabave, u smislu članka 76. Zakona o javnoj nabavi. Obvezujem se da ću, ako takve okolnosti naknadno nastupe, o tome odmah izvijestiti odgovornu osobu naručitelja i izuzeti se iz daljnjeg postupanja.</w:t>
      </w:r>
    </w:p>
    <w:p w14:paraId="69826720"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1"/>
        <w:gridCol w:w="4531"/>
      </w:tblGrid>
      <w:tr w:rsidR="00967D70" w:rsidRPr="00813D35" w14:paraId="5CBB2A34" w14:textId="77777777">
        <w:tc>
          <w:tcPr>
            <w:tcW w:w="2500" w:type="pct"/>
            <w:tcBorders>
              <w:top w:val="single" w:sz="4" w:space="0" w:color="999999"/>
            </w:tcBorders>
          </w:tcPr>
          <w:p w14:paraId="4ABB1EED"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sz w:val="24"/>
                <w:szCs w:val="24"/>
              </w:rPr>
              <w:t>Mjesto i datum</w:t>
            </w:r>
          </w:p>
        </w:tc>
        <w:tc>
          <w:tcPr>
            <w:tcW w:w="2500" w:type="pct"/>
            <w:tcBorders>
              <w:top w:val="single" w:sz="4" w:space="0" w:color="999999"/>
            </w:tcBorders>
          </w:tcPr>
          <w:p w14:paraId="079E3DF2" w14:textId="77777777" w:rsidR="00967D70" w:rsidRPr="00813D35" w:rsidRDefault="00577FC9" w:rsidP="00813D35">
            <w:pPr>
              <w:jc w:val="right"/>
              <w:rPr>
                <w:rFonts w:ascii="Times New Roman" w:hAnsi="Times New Roman" w:cs="Times New Roman"/>
                <w:sz w:val="24"/>
                <w:szCs w:val="24"/>
              </w:rPr>
            </w:pPr>
            <w:r w:rsidRPr="00813D35">
              <w:rPr>
                <w:rFonts w:ascii="Times New Roman" w:hAnsi="Times New Roman" w:cs="Times New Roman"/>
                <w:sz w:val="24"/>
                <w:szCs w:val="24"/>
              </w:rPr>
              <w:t>Potpis</w:t>
            </w:r>
          </w:p>
        </w:tc>
      </w:tr>
    </w:tbl>
    <w:p w14:paraId="134EFD10"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sz w:val="24"/>
          <w:szCs w:val="24"/>
        </w:rPr>
        <w:br w:type="page"/>
      </w:r>
    </w:p>
    <w:p w14:paraId="584EFF11"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lastRenderedPageBreak/>
        <w:t>LUKA PULA d.o.o.</w:t>
      </w:r>
    </w:p>
    <w:p w14:paraId="699C081D"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b/>
          <w:bCs/>
          <w:sz w:val="24"/>
          <w:szCs w:val="24"/>
        </w:rPr>
        <w:t>PRILOG 2</w:t>
      </w:r>
    </w:p>
    <w:p w14:paraId="21F031AE" w14:textId="77777777" w:rsidR="00967D70" w:rsidRPr="00813D35" w:rsidRDefault="00577FC9" w:rsidP="00813D35">
      <w:pPr>
        <w:jc w:val="center"/>
        <w:rPr>
          <w:rFonts w:ascii="Times New Roman" w:hAnsi="Times New Roman" w:cs="Times New Roman"/>
          <w:sz w:val="24"/>
          <w:szCs w:val="24"/>
        </w:rPr>
      </w:pPr>
      <w:r w:rsidRPr="00813D35">
        <w:rPr>
          <w:rFonts w:ascii="Times New Roman" w:hAnsi="Times New Roman" w:cs="Times New Roman"/>
          <w:i/>
          <w:iCs/>
          <w:color w:val="555555"/>
          <w:sz w:val="24"/>
          <w:szCs w:val="24"/>
        </w:rPr>
        <w:t>Obrazac prigovora u postupku jednostavne nabave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534E2E89"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16AE9E54"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Naziv gospodarskog subjekta / OIB:</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3FCC63F" w14:textId="77777777" w:rsidR="00967D70" w:rsidRPr="00813D35" w:rsidRDefault="00967D70" w:rsidP="00813D35">
            <w:pPr>
              <w:rPr>
                <w:rFonts w:ascii="Times New Roman" w:hAnsi="Times New Roman" w:cs="Times New Roman"/>
                <w:sz w:val="24"/>
                <w:szCs w:val="24"/>
              </w:rPr>
            </w:pPr>
          </w:p>
        </w:tc>
      </w:tr>
    </w:tbl>
    <w:p w14:paraId="795C1AD4"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7AD3EA3C"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5D7E27C8"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Adresa / kontakt:</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BC90BBB" w14:textId="77777777" w:rsidR="00967D70" w:rsidRPr="00813D35" w:rsidRDefault="00967D70" w:rsidP="00813D35">
            <w:pPr>
              <w:rPr>
                <w:rFonts w:ascii="Times New Roman" w:hAnsi="Times New Roman" w:cs="Times New Roman"/>
                <w:sz w:val="24"/>
                <w:szCs w:val="24"/>
              </w:rPr>
            </w:pPr>
          </w:p>
        </w:tc>
      </w:tr>
    </w:tbl>
    <w:p w14:paraId="2ECDEFD1"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5615F9B1"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2D75EDAF"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Naziv predmeta nabave / evidencijski broj:</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02C145D" w14:textId="77777777" w:rsidR="00967D70" w:rsidRPr="00813D35" w:rsidRDefault="00967D70" w:rsidP="00813D35">
            <w:pPr>
              <w:rPr>
                <w:rFonts w:ascii="Times New Roman" w:hAnsi="Times New Roman" w:cs="Times New Roman"/>
                <w:sz w:val="24"/>
                <w:szCs w:val="24"/>
              </w:rPr>
            </w:pPr>
          </w:p>
        </w:tc>
      </w:tr>
    </w:tbl>
    <w:p w14:paraId="2418E733"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6A468D04"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6A6A5895"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Predmet prigovora (poziv / odluka o odabiru / odluka o poništenju):</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CD529CB" w14:textId="77777777" w:rsidR="00967D70" w:rsidRPr="00813D35" w:rsidRDefault="00967D70" w:rsidP="00813D35">
            <w:pPr>
              <w:rPr>
                <w:rFonts w:ascii="Times New Roman" w:hAnsi="Times New Roman" w:cs="Times New Roman"/>
                <w:sz w:val="24"/>
                <w:szCs w:val="24"/>
              </w:rPr>
            </w:pPr>
          </w:p>
          <w:p w14:paraId="68B1062B" w14:textId="77777777" w:rsidR="00967D70" w:rsidRPr="00813D35" w:rsidRDefault="00967D70" w:rsidP="00813D35">
            <w:pPr>
              <w:rPr>
                <w:rFonts w:ascii="Times New Roman" w:hAnsi="Times New Roman" w:cs="Times New Roman"/>
                <w:sz w:val="24"/>
                <w:szCs w:val="24"/>
              </w:rPr>
            </w:pPr>
          </w:p>
        </w:tc>
      </w:tr>
    </w:tbl>
    <w:p w14:paraId="2F9CB3C9"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03DB6AEA"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29A9FDFD"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Obrazloženje prigovora:</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79818FD3" w14:textId="77777777" w:rsidR="00967D70" w:rsidRPr="00813D35" w:rsidRDefault="00967D70" w:rsidP="00813D35">
            <w:pPr>
              <w:rPr>
                <w:rFonts w:ascii="Times New Roman" w:hAnsi="Times New Roman" w:cs="Times New Roman"/>
                <w:sz w:val="24"/>
                <w:szCs w:val="24"/>
              </w:rPr>
            </w:pPr>
          </w:p>
          <w:p w14:paraId="7A778557" w14:textId="77777777" w:rsidR="00967D70" w:rsidRPr="00813D35" w:rsidRDefault="00967D70" w:rsidP="00813D35">
            <w:pPr>
              <w:rPr>
                <w:rFonts w:ascii="Times New Roman" w:hAnsi="Times New Roman" w:cs="Times New Roman"/>
                <w:sz w:val="24"/>
                <w:szCs w:val="24"/>
              </w:rPr>
            </w:pPr>
          </w:p>
          <w:p w14:paraId="564345D4" w14:textId="77777777" w:rsidR="00967D70" w:rsidRPr="00813D35" w:rsidRDefault="00967D70" w:rsidP="00813D35">
            <w:pPr>
              <w:rPr>
                <w:rFonts w:ascii="Times New Roman" w:hAnsi="Times New Roman" w:cs="Times New Roman"/>
                <w:sz w:val="24"/>
                <w:szCs w:val="24"/>
              </w:rPr>
            </w:pPr>
          </w:p>
          <w:p w14:paraId="6DDAAD28" w14:textId="77777777" w:rsidR="00967D70" w:rsidRPr="00813D35" w:rsidRDefault="00967D70" w:rsidP="00813D35">
            <w:pPr>
              <w:rPr>
                <w:rFonts w:ascii="Times New Roman" w:hAnsi="Times New Roman" w:cs="Times New Roman"/>
                <w:sz w:val="24"/>
                <w:szCs w:val="24"/>
              </w:rPr>
            </w:pPr>
          </w:p>
          <w:p w14:paraId="7931BAE2" w14:textId="77777777" w:rsidR="00967D70" w:rsidRPr="00813D35" w:rsidRDefault="00967D70" w:rsidP="00813D35">
            <w:pPr>
              <w:rPr>
                <w:rFonts w:ascii="Times New Roman" w:hAnsi="Times New Roman" w:cs="Times New Roman"/>
                <w:sz w:val="24"/>
                <w:szCs w:val="24"/>
              </w:rPr>
            </w:pPr>
          </w:p>
        </w:tc>
      </w:tr>
    </w:tbl>
    <w:p w14:paraId="13A13B66"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5"/>
        <w:gridCol w:w="5437"/>
      </w:tblGrid>
      <w:tr w:rsidR="00967D70" w:rsidRPr="00813D35" w14:paraId="62DE3B52" w14:textId="77777777">
        <w:tc>
          <w:tcPr>
            <w:tcW w:w="2000" w:type="pct"/>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vAlign w:val="center"/>
          </w:tcPr>
          <w:p w14:paraId="2B7067DC"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b/>
                <w:bCs/>
                <w:sz w:val="24"/>
                <w:szCs w:val="24"/>
              </w:rPr>
              <w:t>Zahtjev podnositelja:</w:t>
            </w:r>
          </w:p>
        </w:tc>
        <w:tc>
          <w:tcPr>
            <w:tcW w:w="3000" w:type="pct"/>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124D386B" w14:textId="77777777" w:rsidR="00967D70" w:rsidRPr="00813D35" w:rsidRDefault="00967D70" w:rsidP="00813D35">
            <w:pPr>
              <w:rPr>
                <w:rFonts w:ascii="Times New Roman" w:hAnsi="Times New Roman" w:cs="Times New Roman"/>
                <w:sz w:val="24"/>
                <w:szCs w:val="24"/>
              </w:rPr>
            </w:pPr>
          </w:p>
          <w:p w14:paraId="377A1E03" w14:textId="77777777" w:rsidR="00967D70" w:rsidRPr="00813D35" w:rsidRDefault="00967D70" w:rsidP="00813D35">
            <w:pPr>
              <w:rPr>
                <w:rFonts w:ascii="Times New Roman" w:hAnsi="Times New Roman" w:cs="Times New Roman"/>
                <w:sz w:val="24"/>
                <w:szCs w:val="24"/>
              </w:rPr>
            </w:pPr>
          </w:p>
        </w:tc>
      </w:tr>
    </w:tbl>
    <w:p w14:paraId="029697A7" w14:textId="77777777" w:rsidR="00967D70" w:rsidRPr="00813D35" w:rsidRDefault="00967D70" w:rsidP="00813D35">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1"/>
        <w:gridCol w:w="4531"/>
      </w:tblGrid>
      <w:tr w:rsidR="00967D70" w:rsidRPr="00813D35" w14:paraId="4957F555" w14:textId="77777777">
        <w:tc>
          <w:tcPr>
            <w:tcW w:w="2500" w:type="pct"/>
            <w:tcBorders>
              <w:top w:val="single" w:sz="4" w:space="0" w:color="999999"/>
            </w:tcBorders>
          </w:tcPr>
          <w:p w14:paraId="6644937E" w14:textId="77777777" w:rsidR="00967D70" w:rsidRPr="00813D35" w:rsidRDefault="00577FC9" w:rsidP="00813D35">
            <w:pPr>
              <w:rPr>
                <w:rFonts w:ascii="Times New Roman" w:hAnsi="Times New Roman" w:cs="Times New Roman"/>
                <w:sz w:val="24"/>
                <w:szCs w:val="24"/>
              </w:rPr>
            </w:pPr>
            <w:r w:rsidRPr="00813D35">
              <w:rPr>
                <w:rFonts w:ascii="Times New Roman" w:hAnsi="Times New Roman" w:cs="Times New Roman"/>
                <w:sz w:val="24"/>
                <w:szCs w:val="24"/>
              </w:rPr>
              <w:t>Mjesto i datum</w:t>
            </w:r>
          </w:p>
        </w:tc>
        <w:tc>
          <w:tcPr>
            <w:tcW w:w="2500" w:type="pct"/>
            <w:tcBorders>
              <w:top w:val="single" w:sz="4" w:space="0" w:color="999999"/>
            </w:tcBorders>
          </w:tcPr>
          <w:p w14:paraId="6FDB40F5" w14:textId="77777777" w:rsidR="00967D70" w:rsidRPr="00813D35" w:rsidRDefault="00577FC9" w:rsidP="00813D35">
            <w:pPr>
              <w:jc w:val="right"/>
              <w:rPr>
                <w:rFonts w:ascii="Times New Roman" w:hAnsi="Times New Roman" w:cs="Times New Roman"/>
                <w:sz w:val="24"/>
                <w:szCs w:val="24"/>
              </w:rPr>
            </w:pPr>
            <w:r w:rsidRPr="00813D35">
              <w:rPr>
                <w:rFonts w:ascii="Times New Roman" w:hAnsi="Times New Roman" w:cs="Times New Roman"/>
                <w:sz w:val="24"/>
                <w:szCs w:val="24"/>
              </w:rPr>
              <w:t>Potpis ovlaštene osobe podnositelja</w:t>
            </w:r>
          </w:p>
        </w:tc>
      </w:tr>
    </w:tbl>
    <w:p w14:paraId="4E6BA14F" w14:textId="77777777" w:rsidR="00577FC9" w:rsidRPr="00813D35" w:rsidRDefault="00577FC9" w:rsidP="00813D35">
      <w:pPr>
        <w:rPr>
          <w:rFonts w:ascii="Times New Roman" w:hAnsi="Times New Roman" w:cs="Times New Roman"/>
          <w:sz w:val="24"/>
          <w:szCs w:val="24"/>
        </w:rPr>
      </w:pPr>
    </w:p>
    <w:sectPr w:rsidR="00577FC9" w:rsidRPr="00813D35">
      <w:headerReference w:type="default" r:id="rId7"/>
      <w:footerReference w:type="default" r:id="rId8"/>
      <w:pgSz w:w="11906" w:h="16838"/>
      <w:pgMar w:top="1134" w:right="1417" w:bottom="1134"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CC26" w14:textId="77777777" w:rsidR="00656EF0" w:rsidRDefault="00656EF0">
      <w:r>
        <w:separator/>
      </w:r>
    </w:p>
  </w:endnote>
  <w:endnote w:type="continuationSeparator" w:id="0">
    <w:p w14:paraId="6F4BC59D" w14:textId="77777777" w:rsidR="00656EF0" w:rsidRDefault="00656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CF52" w14:textId="77777777" w:rsidR="00967D70" w:rsidRDefault="00577FC9">
    <w:pPr>
      <w:jc w:val="center"/>
    </w:pPr>
    <w:r>
      <w:rPr>
        <w:sz w:val="18"/>
        <w:szCs w:val="18"/>
      </w:rPr>
      <w:fldChar w:fldCharType="begin"/>
    </w:r>
    <w:r>
      <w:rPr>
        <w:sz w:val="18"/>
        <w:szCs w:val="18"/>
      </w:rPr>
      <w:instrText>PAGE</w:instrText>
    </w:r>
    <w:r>
      <w:rPr>
        <w:sz w:val="18"/>
        <w:szCs w:val="18"/>
      </w:rPr>
      <w:fldChar w:fldCharType="separate"/>
    </w:r>
    <w:r w:rsidR="00813D35">
      <w:rPr>
        <w:noProof/>
        <w:sz w:val="18"/>
        <w:szCs w:val="18"/>
      </w:rPr>
      <w:t>1</w:t>
    </w:r>
    <w:r>
      <w:rPr>
        <w:sz w:val="18"/>
        <w:szCs w:val="18"/>
      </w:rPr>
      <w:fldChar w:fldCharType="end"/>
    </w:r>
    <w:r>
      <w:rPr>
        <w:sz w:val="18"/>
        <w:szCs w:val="18"/>
      </w:rPr>
      <w:t xml:space="preserve"> / </w:t>
    </w:r>
    <w:r>
      <w:rPr>
        <w:sz w:val="18"/>
        <w:szCs w:val="18"/>
      </w:rPr>
      <w:fldChar w:fldCharType="begin"/>
    </w:r>
    <w:r>
      <w:rPr>
        <w:sz w:val="18"/>
        <w:szCs w:val="18"/>
      </w:rPr>
      <w:instrText>NUMPAGES</w:instrText>
    </w:r>
    <w:r>
      <w:rPr>
        <w:sz w:val="18"/>
        <w:szCs w:val="18"/>
      </w:rPr>
      <w:fldChar w:fldCharType="separate"/>
    </w:r>
    <w:r w:rsidR="00813D35">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25874" w14:textId="77777777" w:rsidR="00656EF0" w:rsidRDefault="00656EF0">
      <w:r>
        <w:separator/>
      </w:r>
    </w:p>
  </w:footnote>
  <w:footnote w:type="continuationSeparator" w:id="0">
    <w:p w14:paraId="1D0DFD1A" w14:textId="77777777" w:rsidR="00656EF0" w:rsidRDefault="00656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AE17" w14:textId="2B59BCB4" w:rsidR="00967D70" w:rsidRPr="00813D35" w:rsidRDefault="00577FC9">
    <w:pPr>
      <w:jc w:val="right"/>
      <w:rPr>
        <w:rFonts w:ascii="Times New Roman" w:hAnsi="Times New Roman" w:cs="Times New Roman"/>
      </w:rPr>
    </w:pPr>
    <w:r w:rsidRPr="00813D35">
      <w:rPr>
        <w:rFonts w:ascii="Times New Roman" w:hAnsi="Times New Roman" w:cs="Times New Roman"/>
        <w:color w:val="888888"/>
        <w:sz w:val="16"/>
        <w:szCs w:val="16"/>
      </w:rPr>
      <w:t>LUKA PULA d.o.o. – Pravilnik o</w:t>
    </w:r>
    <w:r w:rsidR="00813D35" w:rsidRPr="00813D35">
      <w:rPr>
        <w:rFonts w:ascii="Times New Roman" w:hAnsi="Times New Roman" w:cs="Times New Roman"/>
        <w:color w:val="888888"/>
        <w:sz w:val="16"/>
        <w:szCs w:val="16"/>
      </w:rPr>
      <w:t xml:space="preserve"> jednostavnoj</w:t>
    </w:r>
    <w:r w:rsidRPr="00813D35">
      <w:rPr>
        <w:rFonts w:ascii="Times New Roman" w:hAnsi="Times New Roman" w:cs="Times New Roman"/>
        <w:color w:val="888888"/>
        <w:sz w:val="16"/>
        <w:szCs w:val="16"/>
      </w:rPr>
      <w:t xml:space="preserve"> nabavi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A0E78"/>
    <w:multiLevelType w:val="hybridMultilevel"/>
    <w:tmpl w:val="CB38AC3A"/>
    <w:lvl w:ilvl="0" w:tplc="DA4E7B20">
      <w:start w:val="1"/>
      <w:numFmt w:val="bullet"/>
      <w:lvlText w:val="●"/>
      <w:lvlJc w:val="left"/>
      <w:pPr>
        <w:ind w:left="720" w:hanging="360"/>
      </w:pPr>
    </w:lvl>
    <w:lvl w:ilvl="1" w:tplc="15A0E9D0">
      <w:start w:val="1"/>
      <w:numFmt w:val="bullet"/>
      <w:lvlText w:val="○"/>
      <w:lvlJc w:val="left"/>
      <w:pPr>
        <w:ind w:left="1440" w:hanging="360"/>
      </w:pPr>
    </w:lvl>
    <w:lvl w:ilvl="2" w:tplc="598832D0">
      <w:start w:val="1"/>
      <w:numFmt w:val="bullet"/>
      <w:lvlText w:val="■"/>
      <w:lvlJc w:val="left"/>
      <w:pPr>
        <w:ind w:left="2160" w:hanging="360"/>
      </w:pPr>
    </w:lvl>
    <w:lvl w:ilvl="3" w:tplc="AA4A6A6E">
      <w:start w:val="1"/>
      <w:numFmt w:val="bullet"/>
      <w:lvlText w:val="●"/>
      <w:lvlJc w:val="left"/>
      <w:pPr>
        <w:ind w:left="2880" w:hanging="360"/>
      </w:pPr>
    </w:lvl>
    <w:lvl w:ilvl="4" w:tplc="6FD48720">
      <w:start w:val="1"/>
      <w:numFmt w:val="bullet"/>
      <w:lvlText w:val="○"/>
      <w:lvlJc w:val="left"/>
      <w:pPr>
        <w:ind w:left="3600" w:hanging="360"/>
      </w:pPr>
    </w:lvl>
    <w:lvl w:ilvl="5" w:tplc="739EE0FE">
      <w:start w:val="1"/>
      <w:numFmt w:val="bullet"/>
      <w:lvlText w:val="■"/>
      <w:lvlJc w:val="left"/>
      <w:pPr>
        <w:ind w:left="4320" w:hanging="360"/>
      </w:pPr>
    </w:lvl>
    <w:lvl w:ilvl="6" w:tplc="253CD9F6">
      <w:start w:val="1"/>
      <w:numFmt w:val="bullet"/>
      <w:lvlText w:val="●"/>
      <w:lvlJc w:val="left"/>
      <w:pPr>
        <w:ind w:left="5040" w:hanging="360"/>
      </w:pPr>
    </w:lvl>
    <w:lvl w:ilvl="7" w:tplc="3B7E9CBC">
      <w:start w:val="1"/>
      <w:numFmt w:val="bullet"/>
      <w:lvlText w:val="●"/>
      <w:lvlJc w:val="left"/>
      <w:pPr>
        <w:ind w:left="5760" w:hanging="360"/>
      </w:pPr>
    </w:lvl>
    <w:lvl w:ilvl="8" w:tplc="625CB760">
      <w:start w:val="1"/>
      <w:numFmt w:val="bullet"/>
      <w:lvlText w:val="●"/>
      <w:lvlJc w:val="left"/>
      <w:pPr>
        <w:ind w:left="6480" w:hanging="360"/>
      </w:pPr>
    </w:lvl>
  </w:abstractNum>
  <w:num w:numId="1" w16cid:durableId="8340768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D70"/>
    <w:rsid w:val="000A448B"/>
    <w:rsid w:val="00577FC9"/>
    <w:rsid w:val="00656EF0"/>
    <w:rsid w:val="00813D35"/>
    <w:rsid w:val="00965543"/>
    <w:rsid w:val="00967D70"/>
    <w:rsid w:val="00F24C2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89CE6"/>
  <w15:docId w15:val="{FBB639FF-9F9D-4A44-AECB-DC372B3D1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sz w:val="24"/>
      <w:szCs w:val="24"/>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paragraph" w:styleId="Zaglavlje">
    <w:name w:val="header"/>
    <w:basedOn w:val="Normal"/>
    <w:link w:val="ZaglavljeChar"/>
    <w:uiPriority w:val="99"/>
    <w:unhideWhenUsed/>
    <w:rsid w:val="00813D35"/>
    <w:pPr>
      <w:tabs>
        <w:tab w:val="center" w:pos="4513"/>
        <w:tab w:val="right" w:pos="9026"/>
      </w:tabs>
    </w:pPr>
  </w:style>
  <w:style w:type="character" w:customStyle="1" w:styleId="ZaglavljeChar">
    <w:name w:val="Zaglavlje Char"/>
    <w:basedOn w:val="Zadanifontodlomka"/>
    <w:link w:val="Zaglavlje"/>
    <w:uiPriority w:val="99"/>
    <w:rsid w:val="00813D35"/>
  </w:style>
  <w:style w:type="paragraph" w:styleId="Podnoje">
    <w:name w:val="footer"/>
    <w:basedOn w:val="Normal"/>
    <w:link w:val="PodnojeChar"/>
    <w:uiPriority w:val="99"/>
    <w:unhideWhenUsed/>
    <w:rsid w:val="00813D35"/>
    <w:pPr>
      <w:tabs>
        <w:tab w:val="center" w:pos="4513"/>
        <w:tab w:val="right" w:pos="9026"/>
      </w:tabs>
    </w:pPr>
  </w:style>
  <w:style w:type="character" w:customStyle="1" w:styleId="PodnojeChar">
    <w:name w:val="Podnožje Char"/>
    <w:basedOn w:val="Zadanifontodlomka"/>
    <w:link w:val="Podnoje"/>
    <w:uiPriority w:val="99"/>
    <w:rsid w:val="00813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1656</Words>
  <Characters>9444</Characters>
  <Application>Microsoft Office Word</Application>
  <DocSecurity>0</DocSecurity>
  <Lines>78</Lines>
  <Paragraphs>22</Paragraphs>
  <ScaleCrop>false</ScaleCrop>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Direktorica Luka Pula doo Tatiana Zanini Gavranić</cp:lastModifiedBy>
  <cp:revision>3</cp:revision>
  <dcterms:created xsi:type="dcterms:W3CDTF">2026-07-30T07:18:00Z</dcterms:created>
  <dcterms:modified xsi:type="dcterms:W3CDTF">2026-07-30T13:10:00Z</dcterms:modified>
</cp:coreProperties>
</file>